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A4" w:rsidRPr="003616FA" w:rsidRDefault="00A05EA4" w:rsidP="00A05EA4">
      <w:pPr>
        <w:tabs>
          <w:tab w:val="center" w:pos="1701"/>
          <w:tab w:val="center" w:pos="6804"/>
        </w:tabs>
        <w:rPr>
          <w:sz w:val="22"/>
          <w:szCs w:val="22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76"/>
        <w:gridCol w:w="1877"/>
        <w:gridCol w:w="1810"/>
        <w:gridCol w:w="1810"/>
        <w:gridCol w:w="2037"/>
        <w:gridCol w:w="12"/>
      </w:tblGrid>
      <w:tr w:rsidR="00A05EA4" w:rsidRPr="003616FA" w:rsidTr="00055C1B">
        <w:trPr>
          <w:gridAfter w:val="1"/>
          <w:wAfter w:w="12" w:type="dxa"/>
          <w:cantSplit/>
          <w:trHeight w:val="448"/>
        </w:trPr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EA4" w:rsidRPr="003616FA" w:rsidRDefault="00A05EA4" w:rsidP="00055C1B">
            <w:pPr>
              <w:pStyle w:val="Cmsor4"/>
              <w:rPr>
                <w:iCs/>
                <w:sz w:val="22"/>
                <w:szCs w:val="22"/>
              </w:rPr>
            </w:pPr>
            <w:bookmarkStart w:id="0" w:name="OLE_LINK4"/>
            <w:bookmarkStart w:id="1" w:name="OLE_LINK1"/>
            <w:r w:rsidRPr="003616FA">
              <w:rPr>
                <w:sz w:val="22"/>
                <w:szCs w:val="22"/>
              </w:rPr>
              <w:t xml:space="preserve">Óbudai Egyetem </w:t>
            </w:r>
            <w:r w:rsidRPr="003616FA">
              <w:rPr>
                <w:iCs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A4" w:rsidRPr="003616FA" w:rsidRDefault="00A05EA4" w:rsidP="00055C1B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A05EA4" w:rsidRPr="003616FA" w:rsidRDefault="00A05EA4" w:rsidP="00055C1B">
            <w:pPr>
              <w:pStyle w:val="Cmsor3"/>
              <w:jc w:val="center"/>
              <w:rPr>
                <w:i w:val="0"/>
                <w:iCs w:val="0"/>
                <w:sz w:val="22"/>
                <w:szCs w:val="22"/>
              </w:rPr>
            </w:pPr>
            <w:r w:rsidRPr="003616FA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bookmarkEnd w:id="0"/>
      <w:tr w:rsidR="00A05EA4" w:rsidRPr="003616FA" w:rsidTr="00055C1B">
        <w:trPr>
          <w:gridAfter w:val="1"/>
          <w:wAfter w:w="12" w:type="dxa"/>
          <w:cantSplit/>
          <w:trHeight w:val="508"/>
        </w:trPr>
        <w:tc>
          <w:tcPr>
            <w:tcW w:w="94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05EA4" w:rsidRPr="003616FA" w:rsidRDefault="00A05EA4" w:rsidP="00055C1B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i w:val="0"/>
                <w:sz w:val="22"/>
                <w:szCs w:val="22"/>
              </w:rPr>
            </w:pPr>
            <w:r w:rsidRPr="003616FA">
              <w:rPr>
                <w:b/>
                <w:bCs/>
                <w:i w:val="0"/>
                <w:sz w:val="22"/>
                <w:szCs w:val="22"/>
              </w:rPr>
              <w:t>Tantárgy címe és kódja</w:t>
            </w:r>
            <w:proofErr w:type="gramStart"/>
            <w:r w:rsidRPr="003616FA">
              <w:rPr>
                <w:b/>
                <w:bCs/>
                <w:i w:val="0"/>
                <w:sz w:val="22"/>
                <w:szCs w:val="22"/>
              </w:rPr>
              <w:t xml:space="preserve">:  </w:t>
            </w:r>
            <w:bookmarkStart w:id="2" w:name="_GoBack"/>
            <w:r w:rsidRPr="003616FA">
              <w:rPr>
                <w:i w:val="0"/>
                <w:sz w:val="22"/>
                <w:szCs w:val="22"/>
              </w:rPr>
              <w:t>Logisztikai</w:t>
            </w:r>
            <w:proofErr w:type="gramEnd"/>
            <w:r w:rsidRPr="003616FA">
              <w:rPr>
                <w:i w:val="0"/>
                <w:sz w:val="22"/>
                <w:szCs w:val="22"/>
              </w:rPr>
              <w:t xml:space="preserve"> alapismeretek BGRLG17NNB </w:t>
            </w:r>
            <w:bookmarkEnd w:id="2"/>
          </w:p>
          <w:p w:rsidR="00A05EA4" w:rsidRPr="003616FA" w:rsidRDefault="00A05EA4" w:rsidP="00055C1B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3616FA">
              <w:rPr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Pr="003616FA">
              <w:rPr>
                <w:b/>
                <w:bCs/>
                <w:i w:val="0"/>
                <w:sz w:val="22"/>
                <w:szCs w:val="22"/>
              </w:rPr>
              <w:t>: 2</w:t>
            </w:r>
          </w:p>
          <w:p w:rsidR="00A05EA4" w:rsidRPr="003616FA" w:rsidRDefault="00A05EA4" w:rsidP="00055C1B">
            <w:pPr>
              <w:pStyle w:val="Cmsor1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Nappali tagozat</w:t>
            </w:r>
            <w:r>
              <w:rPr>
                <w:i w:val="0"/>
                <w:sz w:val="22"/>
                <w:szCs w:val="22"/>
              </w:rPr>
              <w:tab/>
              <w:t xml:space="preserve"> 2011/2012</w:t>
            </w:r>
            <w:r w:rsidRPr="003616FA">
              <w:rPr>
                <w:i w:val="0"/>
                <w:sz w:val="22"/>
                <w:szCs w:val="22"/>
              </w:rPr>
              <w:t xml:space="preserve">. tanév II. félév 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54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Szakok melyeken a tárgyat oktatják:</w:t>
            </w:r>
            <w:r w:rsidRPr="003616FA">
              <w:rPr>
                <w:b/>
                <w:bCs/>
                <w:sz w:val="22"/>
                <w:szCs w:val="22"/>
              </w:rPr>
              <w:t xml:space="preserve"> gépészmérnöki szak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301"/>
        </w:trPr>
        <w:tc>
          <w:tcPr>
            <w:tcW w:w="1880" w:type="dxa"/>
            <w:gridSpan w:val="2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Tantárgyfelelős oktató:</w:t>
            </w:r>
          </w:p>
        </w:tc>
        <w:tc>
          <w:tcPr>
            <w:tcW w:w="1877" w:type="dxa"/>
            <w:shd w:val="clear" w:color="auto" w:fill="auto"/>
          </w:tcPr>
          <w:p w:rsidR="00A05EA4" w:rsidRPr="003616FA" w:rsidRDefault="00A05EA4" w:rsidP="00055C1B">
            <w:pPr>
              <w:rPr>
                <w:b/>
                <w:bCs/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Lőrincz Katalin</w:t>
            </w:r>
          </w:p>
        </w:tc>
        <w:tc>
          <w:tcPr>
            <w:tcW w:w="1810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Oktatók: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A05EA4" w:rsidRPr="003616FA" w:rsidRDefault="00A05EA4" w:rsidP="00055C1B">
            <w:pPr>
              <w:rPr>
                <w:b/>
                <w:bCs/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 xml:space="preserve"> Lőrincz Katalin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129"/>
        </w:trPr>
        <w:tc>
          <w:tcPr>
            <w:tcW w:w="3757" w:type="dxa"/>
            <w:gridSpan w:val="3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Előtanulmányi feltételek (kóddal)</w:t>
            </w:r>
          </w:p>
        </w:tc>
        <w:tc>
          <w:tcPr>
            <w:tcW w:w="5657" w:type="dxa"/>
            <w:gridSpan w:val="3"/>
            <w:shd w:val="clear" w:color="auto" w:fill="auto"/>
          </w:tcPr>
          <w:p w:rsidR="00A05EA4" w:rsidRPr="003616FA" w:rsidRDefault="00A05EA4" w:rsidP="00055C1B">
            <w:pPr>
              <w:tabs>
                <w:tab w:val="left" w:pos="1800"/>
              </w:tabs>
              <w:autoSpaceDE/>
              <w:autoSpaceDN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</w:t>
            </w:r>
            <w:proofErr w:type="spellStart"/>
            <w:r>
              <w:rPr>
                <w:sz w:val="22"/>
                <w:szCs w:val="22"/>
              </w:rPr>
              <w:t>kr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94"/>
        </w:trPr>
        <w:tc>
          <w:tcPr>
            <w:tcW w:w="1880" w:type="dxa"/>
            <w:gridSpan w:val="2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877" w:type="dxa"/>
            <w:shd w:val="clear" w:color="auto" w:fill="auto"/>
          </w:tcPr>
          <w:p w:rsidR="00A05EA4" w:rsidRPr="003616FA" w:rsidRDefault="00A05EA4" w:rsidP="00055C1B">
            <w:pPr>
              <w:rPr>
                <w:b/>
                <w:bCs/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Előadás</w:t>
            </w:r>
            <w:proofErr w:type="gramStart"/>
            <w:r w:rsidRPr="003616FA">
              <w:rPr>
                <w:sz w:val="22"/>
                <w:szCs w:val="22"/>
              </w:rPr>
              <w:t>:  1</w:t>
            </w:r>
            <w:proofErr w:type="gramEnd"/>
          </w:p>
        </w:tc>
        <w:tc>
          <w:tcPr>
            <w:tcW w:w="1810" w:type="dxa"/>
            <w:shd w:val="clear" w:color="auto" w:fill="auto"/>
          </w:tcPr>
          <w:p w:rsidR="00A05EA4" w:rsidRPr="003616FA" w:rsidRDefault="00A05EA4" w:rsidP="00055C1B">
            <w:pPr>
              <w:rPr>
                <w:b/>
                <w:bCs/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Tantermi </w:t>
            </w:r>
            <w:proofErr w:type="spellStart"/>
            <w:r w:rsidRPr="003616FA">
              <w:rPr>
                <w:sz w:val="22"/>
                <w:szCs w:val="22"/>
              </w:rPr>
              <w:t>gyak</w:t>
            </w:r>
            <w:proofErr w:type="spellEnd"/>
            <w:proofErr w:type="gramStart"/>
            <w:r w:rsidRPr="003616FA">
              <w:rPr>
                <w:sz w:val="22"/>
                <w:szCs w:val="22"/>
              </w:rPr>
              <w:t>.:</w:t>
            </w:r>
            <w:proofErr w:type="gramEnd"/>
            <w:r w:rsidRPr="003616FA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810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Laborgyakorlat: 0</w:t>
            </w:r>
          </w:p>
        </w:tc>
        <w:tc>
          <w:tcPr>
            <w:tcW w:w="2037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Konzultáció: 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330"/>
        </w:trPr>
        <w:tc>
          <w:tcPr>
            <w:tcW w:w="1880" w:type="dxa"/>
            <w:gridSpan w:val="2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Félévzárás módja:</w:t>
            </w:r>
          </w:p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(követelmény)</w:t>
            </w:r>
          </w:p>
        </w:tc>
        <w:tc>
          <w:tcPr>
            <w:tcW w:w="7534" w:type="dxa"/>
            <w:gridSpan w:val="4"/>
            <w:shd w:val="clear" w:color="auto" w:fill="auto"/>
          </w:tcPr>
          <w:p w:rsidR="00A05EA4" w:rsidRPr="003616FA" w:rsidRDefault="00A05EA4" w:rsidP="00055C1B">
            <w:pPr>
              <w:rPr>
                <w:b/>
                <w:bCs/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é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24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Az időbeosztás az órarend ismeretében változhat!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24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3616FA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463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Oktatási cél:</w:t>
            </w:r>
            <w:r w:rsidRPr="003616FA">
              <w:rPr>
                <w:iCs/>
                <w:sz w:val="22"/>
                <w:szCs w:val="22"/>
              </w:rPr>
              <w:t xml:space="preserve"> megismertetni a hallgatókkal az alapvető logisztikai folyamatokat, különös tekintettel az ipari logisztikára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82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Ütemezés:</w:t>
            </w:r>
          </w:p>
        </w:tc>
      </w:tr>
      <w:tr w:rsidR="00A05EA4" w:rsidRPr="003616FA" w:rsidTr="00055C1B">
        <w:trPr>
          <w:cantSplit/>
          <w:trHeight w:val="282"/>
        </w:trPr>
        <w:tc>
          <w:tcPr>
            <w:tcW w:w="1204" w:type="dxa"/>
            <w:shd w:val="clear" w:color="auto" w:fill="auto"/>
            <w:vAlign w:val="center"/>
          </w:tcPr>
          <w:p w:rsidR="00A05EA4" w:rsidRPr="003616FA" w:rsidRDefault="00A05EA4" w:rsidP="00055C1B">
            <w:pPr>
              <w:jc w:val="center"/>
              <w:rPr>
                <w:b/>
                <w:sz w:val="22"/>
                <w:szCs w:val="22"/>
              </w:rPr>
            </w:pPr>
            <w:r w:rsidRPr="003616FA">
              <w:rPr>
                <w:b/>
                <w:sz w:val="22"/>
                <w:szCs w:val="22"/>
              </w:rPr>
              <w:t>Oktatási hét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:rsidR="00A05EA4" w:rsidRPr="003616FA" w:rsidRDefault="00A05EA4" w:rsidP="00055C1B">
            <w:pPr>
              <w:jc w:val="center"/>
              <w:rPr>
                <w:b/>
                <w:sz w:val="22"/>
                <w:szCs w:val="22"/>
              </w:rPr>
            </w:pPr>
            <w:r w:rsidRPr="003616FA">
              <w:rPr>
                <w:b/>
                <w:sz w:val="22"/>
                <w:szCs w:val="22"/>
              </w:rPr>
              <w:t>Előadások témakörei</w:t>
            </w:r>
          </w:p>
        </w:tc>
      </w:tr>
      <w:tr w:rsidR="00A05EA4" w:rsidRPr="003616FA" w:rsidTr="00055C1B">
        <w:trPr>
          <w:cantSplit/>
          <w:trHeight w:val="277"/>
        </w:trPr>
        <w:tc>
          <w:tcPr>
            <w:tcW w:w="1204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1.-2. 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logisztika definíciója, lényege, logisztikai szemléletmód</w:t>
            </w:r>
          </w:p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A </w:t>
            </w:r>
            <w:proofErr w:type="spellStart"/>
            <w:r w:rsidRPr="003616FA">
              <w:rPr>
                <w:sz w:val="22"/>
                <w:szCs w:val="22"/>
              </w:rPr>
              <w:t>makrologisztikai</w:t>
            </w:r>
            <w:proofErr w:type="spellEnd"/>
            <w:r w:rsidRPr="003616FA">
              <w:rPr>
                <w:sz w:val="22"/>
                <w:szCs w:val="22"/>
              </w:rPr>
              <w:t xml:space="preserve"> (nemzetgazdasági) és </w:t>
            </w:r>
            <w:proofErr w:type="spellStart"/>
            <w:r w:rsidRPr="003616FA">
              <w:rPr>
                <w:sz w:val="22"/>
                <w:szCs w:val="22"/>
              </w:rPr>
              <w:t>mikrologisztikai</w:t>
            </w:r>
            <w:proofErr w:type="spellEnd"/>
            <w:r w:rsidRPr="003616FA">
              <w:rPr>
                <w:sz w:val="22"/>
                <w:szCs w:val="22"/>
              </w:rPr>
              <w:t xml:space="preserve"> (vállalati) funkcionális tagoz</w:t>
            </w:r>
            <w:r w:rsidRPr="003616FA">
              <w:rPr>
                <w:sz w:val="22"/>
                <w:szCs w:val="22"/>
              </w:rPr>
              <w:t>ó</w:t>
            </w:r>
            <w:r w:rsidRPr="003616FA">
              <w:rPr>
                <w:sz w:val="22"/>
                <w:szCs w:val="22"/>
              </w:rPr>
              <w:t>dása (horizontális és vertikális)</w:t>
            </w:r>
          </w:p>
        </w:tc>
      </w:tr>
      <w:tr w:rsidR="00A05EA4" w:rsidRPr="003616FA" w:rsidTr="00055C1B">
        <w:trPr>
          <w:cantSplit/>
          <w:trHeight w:val="277"/>
        </w:trPr>
        <w:tc>
          <w:tcPr>
            <w:tcW w:w="1204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3. -4.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A logisztika által segített kielégítendő vevői igények. A vállalat logisztikai stratégiai céljai. A vállalati logisztika gyenge pontjai </w:t>
            </w:r>
            <w:proofErr w:type="gramStart"/>
            <w:r w:rsidRPr="003616FA">
              <w:rPr>
                <w:sz w:val="22"/>
                <w:szCs w:val="22"/>
              </w:rPr>
              <w:t>A</w:t>
            </w:r>
            <w:proofErr w:type="gramEnd"/>
            <w:r w:rsidRPr="003616FA">
              <w:rPr>
                <w:sz w:val="22"/>
                <w:szCs w:val="22"/>
              </w:rPr>
              <w:t xml:space="preserve"> vállalati logisztika feladatai (beszerzési, termelési, értékesítési, hulladékgazdálkodási)</w:t>
            </w:r>
          </w:p>
        </w:tc>
      </w:tr>
      <w:tr w:rsidR="00A05EA4" w:rsidRPr="003616FA" w:rsidTr="00055C1B">
        <w:trPr>
          <w:cantSplit/>
          <w:trHeight w:val="277"/>
        </w:trPr>
        <w:tc>
          <w:tcPr>
            <w:tcW w:w="1204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5. -6.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Az anyagmozgatási rendszerek kiválasztásának elvei</w:t>
            </w:r>
          </w:p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A különböző gyártási típusokat kiszolgáló anyagmozgatási rendszerek tulajdonságai </w:t>
            </w:r>
          </w:p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hagyományos gyártás anyagmozgatási rendszerének jellemzői</w:t>
            </w:r>
          </w:p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Integrált gyártórendszer anyagmozgatási rendszerei</w:t>
            </w:r>
          </w:p>
        </w:tc>
      </w:tr>
      <w:tr w:rsidR="00A05EA4" w:rsidRPr="003616FA" w:rsidTr="00055C1B">
        <w:trPr>
          <w:cantSplit/>
          <w:trHeight w:val="277"/>
        </w:trPr>
        <w:tc>
          <w:tcPr>
            <w:tcW w:w="1204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7. -8.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jelenlegi helyzet feltárása előkészítésének fázisai és a feltárás módszerei, feltárás.  Cé</w:t>
            </w:r>
            <w:r w:rsidRPr="003616FA">
              <w:rPr>
                <w:sz w:val="22"/>
                <w:szCs w:val="22"/>
              </w:rPr>
              <w:t>l</w:t>
            </w:r>
            <w:r w:rsidRPr="003616FA">
              <w:rPr>
                <w:sz w:val="22"/>
                <w:szCs w:val="22"/>
              </w:rPr>
              <w:t>függvények az anyagmozgatási folyamatok kialakításánál</w:t>
            </w:r>
          </w:p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termeléssel kapcsolatos logisztikai rendszerek esetében a meglévő rendszer korszerűsít</w:t>
            </w:r>
            <w:r w:rsidRPr="003616FA">
              <w:rPr>
                <w:sz w:val="22"/>
                <w:szCs w:val="22"/>
              </w:rPr>
              <w:t>é</w:t>
            </w:r>
            <w:r w:rsidRPr="003616FA">
              <w:rPr>
                <w:sz w:val="22"/>
                <w:szCs w:val="22"/>
              </w:rPr>
              <w:t>se esetén a fejlesztési célkitűzések</w:t>
            </w:r>
          </w:p>
        </w:tc>
      </w:tr>
      <w:tr w:rsidR="00A05EA4" w:rsidRPr="003616FA" w:rsidTr="00055C1B">
        <w:trPr>
          <w:cantSplit/>
          <w:trHeight w:val="277"/>
        </w:trPr>
        <w:tc>
          <w:tcPr>
            <w:tcW w:w="1204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9. -10.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Tervezési folyamatok. A tervezésnél, ill. a dokumentálásnál alkalmazandó grafikus sze</w:t>
            </w:r>
            <w:r w:rsidRPr="003616FA">
              <w:rPr>
                <w:sz w:val="22"/>
                <w:szCs w:val="22"/>
              </w:rPr>
              <w:t>m</w:t>
            </w:r>
            <w:r w:rsidRPr="003616FA">
              <w:rPr>
                <w:sz w:val="22"/>
                <w:szCs w:val="22"/>
              </w:rPr>
              <w:t>léltetési módszerek</w:t>
            </w:r>
          </w:p>
        </w:tc>
      </w:tr>
      <w:tr w:rsidR="00A05EA4" w:rsidRPr="003616FA" w:rsidTr="00055C1B">
        <w:trPr>
          <w:cantSplit/>
          <w:trHeight w:val="277"/>
        </w:trPr>
        <w:tc>
          <w:tcPr>
            <w:tcW w:w="1204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11. -12.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csomagolás alapfogalmai. Áruazonosítás.</w:t>
            </w:r>
          </w:p>
        </w:tc>
      </w:tr>
      <w:tr w:rsidR="00A05EA4" w:rsidRPr="003616FA" w:rsidTr="00055C1B">
        <w:trPr>
          <w:cantSplit/>
          <w:trHeight w:val="277"/>
        </w:trPr>
        <w:tc>
          <w:tcPr>
            <w:tcW w:w="1204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13.-14.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A </w:t>
            </w:r>
            <w:proofErr w:type="spellStart"/>
            <w:r w:rsidRPr="003616FA">
              <w:rPr>
                <w:sz w:val="22"/>
                <w:szCs w:val="22"/>
              </w:rPr>
              <w:t>raktártechnológia</w:t>
            </w:r>
            <w:proofErr w:type="spellEnd"/>
            <w:r w:rsidRPr="003616FA">
              <w:rPr>
                <w:sz w:val="22"/>
                <w:szCs w:val="22"/>
              </w:rPr>
              <w:t xml:space="preserve"> alapfogalmai</w:t>
            </w:r>
          </w:p>
        </w:tc>
      </w:tr>
      <w:tr w:rsidR="00A05EA4" w:rsidRPr="003616FA" w:rsidTr="00055C1B">
        <w:trPr>
          <w:cantSplit/>
          <w:trHeight w:val="277"/>
        </w:trPr>
        <w:tc>
          <w:tcPr>
            <w:tcW w:w="1204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:rsidR="00A05EA4" w:rsidRPr="003616FA" w:rsidRDefault="00A05EA4" w:rsidP="00055C1B">
            <w:pPr>
              <w:jc w:val="center"/>
              <w:rPr>
                <w:b/>
                <w:sz w:val="22"/>
                <w:szCs w:val="22"/>
              </w:rPr>
            </w:pPr>
            <w:r w:rsidRPr="003616FA">
              <w:rPr>
                <w:b/>
                <w:sz w:val="22"/>
                <w:szCs w:val="22"/>
              </w:rPr>
              <w:t>Gyakorlatok témakörei</w:t>
            </w:r>
          </w:p>
        </w:tc>
      </w:tr>
      <w:tr w:rsidR="00A05EA4" w:rsidRPr="003616FA" w:rsidTr="00055C1B">
        <w:trPr>
          <w:cantSplit/>
          <w:trHeight w:val="277"/>
        </w:trPr>
        <w:tc>
          <w:tcPr>
            <w:tcW w:w="1204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6"/>
            <w:shd w:val="clear" w:color="auto" w:fill="auto"/>
          </w:tcPr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Videós esettanulmányok</w:t>
            </w:r>
          </w:p>
        </w:tc>
      </w:tr>
      <w:tr w:rsidR="00A05EA4" w:rsidRPr="003616FA" w:rsidTr="00055C1B">
        <w:trPr>
          <w:cantSplit/>
          <w:trHeight w:val="277"/>
        </w:trPr>
        <w:tc>
          <w:tcPr>
            <w:tcW w:w="1204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6"/>
            <w:shd w:val="clear" w:color="auto" w:fill="auto"/>
          </w:tcPr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Anyagmozgatás tervezési feladat</w:t>
            </w:r>
          </w:p>
        </w:tc>
      </w:tr>
      <w:tr w:rsidR="00A05EA4" w:rsidRPr="003616FA" w:rsidTr="00055C1B">
        <w:trPr>
          <w:cantSplit/>
          <w:trHeight w:val="277"/>
        </w:trPr>
        <w:tc>
          <w:tcPr>
            <w:tcW w:w="1204" w:type="dxa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6"/>
            <w:shd w:val="clear" w:color="auto" w:fill="auto"/>
          </w:tcPr>
          <w:p w:rsidR="00A05EA4" w:rsidRPr="003616FA" w:rsidRDefault="00A05EA4" w:rsidP="00055C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zárthelyi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378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jc w:val="center"/>
              <w:rPr>
                <w:sz w:val="22"/>
                <w:szCs w:val="22"/>
              </w:rPr>
            </w:pPr>
            <w:proofErr w:type="gramStart"/>
            <w:r w:rsidRPr="003616FA">
              <w:rPr>
                <w:b/>
                <w:bCs/>
                <w:sz w:val="22"/>
                <w:szCs w:val="22"/>
              </w:rPr>
              <w:t>Félévközi  követelmények</w:t>
            </w:r>
            <w:proofErr w:type="gramEnd"/>
            <w:r w:rsidRPr="003616FA">
              <w:rPr>
                <w:sz w:val="22"/>
                <w:szCs w:val="22"/>
              </w:rPr>
              <w:t xml:space="preserve"> </w:t>
            </w:r>
          </w:p>
          <w:p w:rsidR="00A05EA4" w:rsidRPr="003616FA" w:rsidRDefault="00A05EA4" w:rsidP="00055C1B">
            <w:pPr>
              <w:jc w:val="center"/>
              <w:rPr>
                <w:sz w:val="22"/>
                <w:szCs w:val="22"/>
              </w:rPr>
            </w:pPr>
            <w:r w:rsidRPr="003616FA">
              <w:rPr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3616FA">
              <w:rPr>
                <w:iCs/>
                <w:sz w:val="22"/>
                <w:szCs w:val="22"/>
              </w:rPr>
              <w:t>stb</w:t>
            </w:r>
            <w:proofErr w:type="spellEnd"/>
            <w:r w:rsidRPr="003616FA">
              <w:rPr>
                <w:iCs/>
                <w:sz w:val="22"/>
                <w:szCs w:val="22"/>
              </w:rPr>
              <w:t>)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411"/>
        </w:trPr>
        <w:tc>
          <w:tcPr>
            <w:tcW w:w="1880" w:type="dxa"/>
            <w:gridSpan w:val="2"/>
            <w:shd w:val="clear" w:color="auto" w:fill="auto"/>
          </w:tcPr>
          <w:p w:rsidR="00A05EA4" w:rsidRPr="003616FA" w:rsidRDefault="00A05EA4" w:rsidP="00055C1B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Oktatási hét</w:t>
            </w:r>
          </w:p>
        </w:tc>
        <w:tc>
          <w:tcPr>
            <w:tcW w:w="7534" w:type="dxa"/>
            <w:gridSpan w:val="4"/>
            <w:shd w:val="clear" w:color="auto" w:fill="auto"/>
          </w:tcPr>
          <w:p w:rsidR="00A05EA4" w:rsidRPr="003616FA" w:rsidRDefault="00A05EA4" w:rsidP="00055C1B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Zárthelyik (részbeszámolók, stb.) a</w:t>
            </w:r>
            <w:r w:rsidRPr="003616FA">
              <w:rPr>
                <w:bCs/>
                <w:sz w:val="22"/>
                <w:szCs w:val="22"/>
              </w:rPr>
              <w:t xml:space="preserve"> gyakorlatokon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77"/>
        </w:trPr>
        <w:tc>
          <w:tcPr>
            <w:tcW w:w="1880" w:type="dxa"/>
            <w:gridSpan w:val="2"/>
            <w:shd w:val="clear" w:color="auto" w:fill="auto"/>
          </w:tcPr>
          <w:p w:rsidR="00A05EA4" w:rsidRPr="003616FA" w:rsidRDefault="00A05EA4" w:rsidP="00055C1B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7., 1</w:t>
            </w:r>
            <w:r>
              <w:rPr>
                <w:sz w:val="22"/>
                <w:szCs w:val="22"/>
              </w:rPr>
              <w:t>2</w:t>
            </w:r>
            <w:r w:rsidRPr="003616FA">
              <w:rPr>
                <w:sz w:val="22"/>
                <w:szCs w:val="22"/>
              </w:rPr>
              <w:t>.</w:t>
            </w:r>
          </w:p>
          <w:p w:rsidR="00A05EA4" w:rsidRPr="003616FA" w:rsidRDefault="00A05EA4" w:rsidP="00055C1B">
            <w:pPr>
              <w:jc w:val="center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616FA">
              <w:rPr>
                <w:sz w:val="22"/>
                <w:szCs w:val="22"/>
              </w:rPr>
              <w:t>.</w:t>
            </w:r>
          </w:p>
        </w:tc>
        <w:tc>
          <w:tcPr>
            <w:tcW w:w="7534" w:type="dxa"/>
            <w:gridSpan w:val="4"/>
            <w:shd w:val="clear" w:color="auto" w:fill="auto"/>
          </w:tcPr>
          <w:p w:rsidR="00A05EA4" w:rsidRPr="003616FA" w:rsidRDefault="00A05EA4" w:rsidP="00055C1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zárthelyi </w:t>
            </w:r>
            <w:proofErr w:type="gramStart"/>
            <w:r>
              <w:rPr>
                <w:bCs/>
                <w:sz w:val="22"/>
                <w:szCs w:val="22"/>
              </w:rPr>
              <w:t xml:space="preserve">dolgozat </w:t>
            </w:r>
            <w:r w:rsidRPr="003616FA">
              <w:rPr>
                <w:bCs/>
                <w:sz w:val="22"/>
                <w:szCs w:val="22"/>
              </w:rPr>
              <w:t>,</w:t>
            </w:r>
            <w:proofErr w:type="gramEnd"/>
            <w:r w:rsidRPr="003616FA">
              <w:rPr>
                <w:bCs/>
                <w:sz w:val="22"/>
                <w:szCs w:val="22"/>
              </w:rPr>
              <w:t xml:space="preserve"> </w:t>
            </w:r>
          </w:p>
          <w:p w:rsidR="00A05EA4" w:rsidRPr="003616FA" w:rsidRDefault="00A05EA4" w:rsidP="00055C1B">
            <w:pPr>
              <w:rPr>
                <w:bCs/>
                <w:sz w:val="22"/>
                <w:szCs w:val="22"/>
              </w:rPr>
            </w:pPr>
            <w:r w:rsidRPr="003616FA">
              <w:rPr>
                <w:bCs/>
                <w:sz w:val="22"/>
                <w:szCs w:val="22"/>
              </w:rPr>
              <w:t xml:space="preserve">Házi feladat beadása 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jc w:val="center"/>
              <w:rPr>
                <w:iCs/>
                <w:sz w:val="22"/>
                <w:szCs w:val="22"/>
              </w:rPr>
            </w:pPr>
            <w:r w:rsidRPr="003616FA">
              <w:rPr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308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A ZH írása oktatási órán történik. A pótlási lehetőség a szorgalmi időszakban, órarenden kívül. 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jc w:val="center"/>
              <w:rPr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A félévzárás módja</w:t>
            </w:r>
            <w:r w:rsidRPr="003616FA">
              <w:rPr>
                <w:sz w:val="22"/>
                <w:szCs w:val="22"/>
              </w:rPr>
              <w:t xml:space="preserve"> </w:t>
            </w:r>
            <w:r w:rsidRPr="003616FA">
              <w:rPr>
                <w:iCs/>
                <w:sz w:val="22"/>
                <w:szCs w:val="22"/>
              </w:rPr>
              <w:t xml:space="preserve">(vizsga módja: írásbeli, szóbeli, </w:t>
            </w:r>
            <w:r w:rsidRPr="003616FA">
              <w:rPr>
                <w:bCs/>
                <w:iCs/>
                <w:sz w:val="22"/>
                <w:szCs w:val="22"/>
              </w:rPr>
              <w:t>teszt</w:t>
            </w:r>
            <w:r w:rsidRPr="003616FA">
              <w:rPr>
                <w:iCs/>
                <w:sz w:val="22"/>
                <w:szCs w:val="22"/>
              </w:rPr>
              <w:t>, stb.)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68"/>
        </w:trPr>
        <w:tc>
          <w:tcPr>
            <w:tcW w:w="94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A félévközi jegy a ZH és a feladat együttes értékelése (súlyozott átlag ZH*2; F*1). </w:t>
            </w:r>
            <w:proofErr w:type="gramStart"/>
            <w:r w:rsidRPr="003616FA">
              <w:rPr>
                <w:sz w:val="22"/>
                <w:szCs w:val="22"/>
              </w:rPr>
              <w:t>A  két</w:t>
            </w:r>
            <w:proofErr w:type="gramEnd"/>
            <w:r w:rsidRPr="003616FA">
              <w:rPr>
                <w:sz w:val="22"/>
                <w:szCs w:val="22"/>
              </w:rPr>
              <w:t xml:space="preserve"> ZH átlaga ≥2!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Kötelező irodalom: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05EA4" w:rsidRPr="003616FA" w:rsidRDefault="00A05EA4" w:rsidP="00055C1B">
            <w:pPr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Lőrincz Katalin: A logisztika alapjai, BMF BGK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rPr>
                <w:b/>
                <w:bCs/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05EA4" w:rsidRPr="003616FA" w:rsidRDefault="00A05EA4" w:rsidP="00055C1B">
            <w:pPr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3616FA">
              <w:rPr>
                <w:sz w:val="22"/>
                <w:szCs w:val="22"/>
              </w:rPr>
              <w:t>Prezenszki</w:t>
            </w:r>
            <w:proofErr w:type="spellEnd"/>
            <w:r w:rsidRPr="003616FA">
              <w:rPr>
                <w:sz w:val="22"/>
                <w:szCs w:val="22"/>
              </w:rPr>
              <w:t xml:space="preserve"> József szerk.. Logisztika I-II. BME Mérnöktovábbképző Intézet</w:t>
            </w:r>
          </w:p>
          <w:p w:rsidR="00A05EA4" w:rsidRPr="003616FA" w:rsidRDefault="00A05EA4" w:rsidP="00055C1B">
            <w:pPr>
              <w:jc w:val="both"/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Nyomon követés globális szabványokkal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jc w:val="center"/>
              <w:rPr>
                <w:b/>
                <w:bCs/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 xml:space="preserve">Elektronikus tananyag: </w:t>
            </w:r>
            <w:hyperlink r:id="rId5" w:history="1">
              <w:r w:rsidRPr="003616FA">
                <w:rPr>
                  <w:rStyle w:val="Hiperhivatkozs"/>
                  <w:sz w:val="22"/>
                  <w:szCs w:val="22"/>
                </w:rPr>
                <w:t>http://siva.banki.hu/jegyzetek/Logisztika</w:t>
              </w:r>
            </w:hyperlink>
            <w:r w:rsidRPr="003616FA">
              <w:rPr>
                <w:sz w:val="22"/>
                <w:szCs w:val="22"/>
              </w:rPr>
              <w:t xml:space="preserve">  </w:t>
            </w:r>
          </w:p>
        </w:tc>
      </w:tr>
      <w:tr w:rsidR="00A05EA4" w:rsidRPr="003616FA" w:rsidTr="00055C1B">
        <w:trPr>
          <w:gridAfter w:val="1"/>
          <w:wAfter w:w="12" w:type="dxa"/>
          <w:cantSplit/>
          <w:trHeight w:val="859"/>
        </w:trPr>
        <w:tc>
          <w:tcPr>
            <w:tcW w:w="9414" w:type="dxa"/>
            <w:gridSpan w:val="6"/>
            <w:shd w:val="clear" w:color="auto" w:fill="auto"/>
          </w:tcPr>
          <w:p w:rsidR="00A05EA4" w:rsidRPr="003616FA" w:rsidRDefault="00A05EA4" w:rsidP="00055C1B">
            <w:pPr>
              <w:jc w:val="center"/>
              <w:rPr>
                <w:b/>
                <w:bCs/>
                <w:sz w:val="22"/>
                <w:szCs w:val="22"/>
              </w:rPr>
            </w:pPr>
            <w:r w:rsidRPr="003616FA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  <w:p w:rsidR="00A05EA4" w:rsidRPr="003616FA" w:rsidRDefault="00A05EA4" w:rsidP="00055C1B">
            <w:pPr>
              <w:pStyle w:val="lfej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3616FA">
              <w:rPr>
                <w:sz w:val="22"/>
                <w:szCs w:val="22"/>
              </w:rPr>
              <w:t>A hallgatók konzultációs lehetőség biztosításával a félév elején kiadott összefoglaló kérdések alapján készülnek a tárgy elsajátítására. A gyakorlati foglalkozásokon esettanulmány és konzultációs lehetős</w:t>
            </w:r>
            <w:r w:rsidRPr="003616FA">
              <w:rPr>
                <w:sz w:val="22"/>
                <w:szCs w:val="22"/>
              </w:rPr>
              <w:t>é</w:t>
            </w:r>
            <w:r w:rsidRPr="003616FA">
              <w:rPr>
                <w:sz w:val="22"/>
                <w:szCs w:val="22"/>
              </w:rPr>
              <w:t>gek biztosítják a tananyag elsajátítását.</w:t>
            </w:r>
          </w:p>
        </w:tc>
      </w:tr>
      <w:bookmarkEnd w:id="1"/>
    </w:tbl>
    <w:p w:rsidR="00A05EA4" w:rsidRPr="003616FA" w:rsidRDefault="00A05EA4" w:rsidP="00A05EA4">
      <w:pPr>
        <w:tabs>
          <w:tab w:val="center" w:pos="1701"/>
          <w:tab w:val="center" w:pos="6804"/>
        </w:tabs>
        <w:rPr>
          <w:sz w:val="22"/>
          <w:szCs w:val="22"/>
        </w:rPr>
      </w:pPr>
    </w:p>
    <w:p w:rsidR="000F31EA" w:rsidRDefault="000F31EA"/>
    <w:sectPr w:rsidR="000F31EA" w:rsidSect="00AE4E6D">
      <w:footerReference w:type="default" r:id="rId6"/>
      <w:pgSz w:w="11906" w:h="16838"/>
      <w:pgMar w:top="1079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04" w:rsidRPr="009C774F" w:rsidRDefault="00A05EA4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Lőrincz </w:t>
    </w:r>
    <w:proofErr w:type="gramStart"/>
    <w:r w:rsidRPr="009C774F">
      <w:rPr>
        <w:rStyle w:val="Oldalszm"/>
        <w:sz w:val="16"/>
        <w:szCs w:val="16"/>
      </w:rPr>
      <w:t xml:space="preserve">Katalin                                                          </w:t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1</w:t>
    </w:r>
    <w:proofErr w:type="gramEnd"/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A4"/>
    <w:rsid w:val="00001C9D"/>
    <w:rsid w:val="00003F7B"/>
    <w:rsid w:val="00014B85"/>
    <w:rsid w:val="00022A41"/>
    <w:rsid w:val="000327B3"/>
    <w:rsid w:val="00033135"/>
    <w:rsid w:val="0004550C"/>
    <w:rsid w:val="00050F4A"/>
    <w:rsid w:val="0006575B"/>
    <w:rsid w:val="0006717A"/>
    <w:rsid w:val="00075A45"/>
    <w:rsid w:val="00082812"/>
    <w:rsid w:val="000A25EE"/>
    <w:rsid w:val="000A2604"/>
    <w:rsid w:val="000B3156"/>
    <w:rsid w:val="000B52E7"/>
    <w:rsid w:val="000B6C94"/>
    <w:rsid w:val="000C0F3C"/>
    <w:rsid w:val="000C3906"/>
    <w:rsid w:val="000C6A65"/>
    <w:rsid w:val="000D0945"/>
    <w:rsid w:val="000E7E4F"/>
    <w:rsid w:val="000F197C"/>
    <w:rsid w:val="000F31EA"/>
    <w:rsid w:val="000F7D8E"/>
    <w:rsid w:val="001041C2"/>
    <w:rsid w:val="0011169F"/>
    <w:rsid w:val="00112F8E"/>
    <w:rsid w:val="00115C28"/>
    <w:rsid w:val="00117369"/>
    <w:rsid w:val="00124C1E"/>
    <w:rsid w:val="0015053E"/>
    <w:rsid w:val="00153692"/>
    <w:rsid w:val="00154050"/>
    <w:rsid w:val="00157459"/>
    <w:rsid w:val="00170F4C"/>
    <w:rsid w:val="0017426F"/>
    <w:rsid w:val="0017558F"/>
    <w:rsid w:val="0018218A"/>
    <w:rsid w:val="001916ED"/>
    <w:rsid w:val="00191EB0"/>
    <w:rsid w:val="0019552B"/>
    <w:rsid w:val="001A0181"/>
    <w:rsid w:val="001A429E"/>
    <w:rsid w:val="001B1CD2"/>
    <w:rsid w:val="001C215D"/>
    <w:rsid w:val="001C38CF"/>
    <w:rsid w:val="001C7828"/>
    <w:rsid w:val="001D0494"/>
    <w:rsid w:val="001E0E40"/>
    <w:rsid w:val="001E1411"/>
    <w:rsid w:val="001E6A1C"/>
    <w:rsid w:val="001F6DC5"/>
    <w:rsid w:val="00205B50"/>
    <w:rsid w:val="00211408"/>
    <w:rsid w:val="002125E0"/>
    <w:rsid w:val="002127BD"/>
    <w:rsid w:val="002146DC"/>
    <w:rsid w:val="002279D4"/>
    <w:rsid w:val="00231A4F"/>
    <w:rsid w:val="002409D8"/>
    <w:rsid w:val="002425C3"/>
    <w:rsid w:val="0024304C"/>
    <w:rsid w:val="00251935"/>
    <w:rsid w:val="0025336B"/>
    <w:rsid w:val="00277455"/>
    <w:rsid w:val="00280DAC"/>
    <w:rsid w:val="00292B39"/>
    <w:rsid w:val="002A2658"/>
    <w:rsid w:val="002B0802"/>
    <w:rsid w:val="002B772A"/>
    <w:rsid w:val="002C0CA9"/>
    <w:rsid w:val="002E387E"/>
    <w:rsid w:val="002E5636"/>
    <w:rsid w:val="002E5D68"/>
    <w:rsid w:val="002E5FBC"/>
    <w:rsid w:val="002F0059"/>
    <w:rsid w:val="002F55F1"/>
    <w:rsid w:val="00302256"/>
    <w:rsid w:val="00305403"/>
    <w:rsid w:val="003057AF"/>
    <w:rsid w:val="00307CF4"/>
    <w:rsid w:val="00316A55"/>
    <w:rsid w:val="003436C1"/>
    <w:rsid w:val="00363C61"/>
    <w:rsid w:val="00374C2F"/>
    <w:rsid w:val="00375323"/>
    <w:rsid w:val="00375AF6"/>
    <w:rsid w:val="00381226"/>
    <w:rsid w:val="003864C9"/>
    <w:rsid w:val="00395B50"/>
    <w:rsid w:val="003A04D3"/>
    <w:rsid w:val="003A5F9C"/>
    <w:rsid w:val="00401565"/>
    <w:rsid w:val="00407926"/>
    <w:rsid w:val="004503D5"/>
    <w:rsid w:val="004539D7"/>
    <w:rsid w:val="004544BF"/>
    <w:rsid w:val="00463957"/>
    <w:rsid w:val="0049628D"/>
    <w:rsid w:val="004A4623"/>
    <w:rsid w:val="004A69EB"/>
    <w:rsid w:val="004D3D51"/>
    <w:rsid w:val="004E72D5"/>
    <w:rsid w:val="004F3E7A"/>
    <w:rsid w:val="004F4B9A"/>
    <w:rsid w:val="0050160C"/>
    <w:rsid w:val="005202F7"/>
    <w:rsid w:val="00522537"/>
    <w:rsid w:val="00524B96"/>
    <w:rsid w:val="005254B7"/>
    <w:rsid w:val="005333FB"/>
    <w:rsid w:val="005342CE"/>
    <w:rsid w:val="005357EB"/>
    <w:rsid w:val="005515BD"/>
    <w:rsid w:val="00553A68"/>
    <w:rsid w:val="00575D53"/>
    <w:rsid w:val="00583015"/>
    <w:rsid w:val="00586AB7"/>
    <w:rsid w:val="00592B28"/>
    <w:rsid w:val="00597537"/>
    <w:rsid w:val="005A01AE"/>
    <w:rsid w:val="005A1E53"/>
    <w:rsid w:val="005B003F"/>
    <w:rsid w:val="005B6288"/>
    <w:rsid w:val="005B67A8"/>
    <w:rsid w:val="005B7CCE"/>
    <w:rsid w:val="005E3A58"/>
    <w:rsid w:val="005E468D"/>
    <w:rsid w:val="005F4642"/>
    <w:rsid w:val="006053D4"/>
    <w:rsid w:val="0062714E"/>
    <w:rsid w:val="00636837"/>
    <w:rsid w:val="00644BF4"/>
    <w:rsid w:val="0065382A"/>
    <w:rsid w:val="0065648B"/>
    <w:rsid w:val="00665955"/>
    <w:rsid w:val="00695EC2"/>
    <w:rsid w:val="00697BC8"/>
    <w:rsid w:val="006A532A"/>
    <w:rsid w:val="006A7592"/>
    <w:rsid w:val="006C4ABB"/>
    <w:rsid w:val="006C65F4"/>
    <w:rsid w:val="006C78B2"/>
    <w:rsid w:val="006D2779"/>
    <w:rsid w:val="006E3FA6"/>
    <w:rsid w:val="006F0C37"/>
    <w:rsid w:val="006F20FC"/>
    <w:rsid w:val="0070115C"/>
    <w:rsid w:val="0070249E"/>
    <w:rsid w:val="007131AA"/>
    <w:rsid w:val="00716C7D"/>
    <w:rsid w:val="00717AC5"/>
    <w:rsid w:val="00720999"/>
    <w:rsid w:val="00727980"/>
    <w:rsid w:val="00736643"/>
    <w:rsid w:val="007414AB"/>
    <w:rsid w:val="00742F67"/>
    <w:rsid w:val="00743DA2"/>
    <w:rsid w:val="00750E67"/>
    <w:rsid w:val="00757D8A"/>
    <w:rsid w:val="00765E2F"/>
    <w:rsid w:val="00767661"/>
    <w:rsid w:val="007729FF"/>
    <w:rsid w:val="00776248"/>
    <w:rsid w:val="0078006F"/>
    <w:rsid w:val="007835C7"/>
    <w:rsid w:val="007840B7"/>
    <w:rsid w:val="007A2122"/>
    <w:rsid w:val="007B75EF"/>
    <w:rsid w:val="007C32C5"/>
    <w:rsid w:val="007D105A"/>
    <w:rsid w:val="007E5CD3"/>
    <w:rsid w:val="007F483B"/>
    <w:rsid w:val="00800156"/>
    <w:rsid w:val="0081333A"/>
    <w:rsid w:val="008145EC"/>
    <w:rsid w:val="00821730"/>
    <w:rsid w:val="00825094"/>
    <w:rsid w:val="00847575"/>
    <w:rsid w:val="008576FE"/>
    <w:rsid w:val="008579AB"/>
    <w:rsid w:val="00861F99"/>
    <w:rsid w:val="00870C93"/>
    <w:rsid w:val="008923D9"/>
    <w:rsid w:val="00895EF6"/>
    <w:rsid w:val="008B1311"/>
    <w:rsid w:val="008B4AFD"/>
    <w:rsid w:val="008E1D38"/>
    <w:rsid w:val="008F0DF6"/>
    <w:rsid w:val="009022F5"/>
    <w:rsid w:val="00904431"/>
    <w:rsid w:val="00920F18"/>
    <w:rsid w:val="00927679"/>
    <w:rsid w:val="00942B1D"/>
    <w:rsid w:val="009435B1"/>
    <w:rsid w:val="00966207"/>
    <w:rsid w:val="00971D58"/>
    <w:rsid w:val="0098272D"/>
    <w:rsid w:val="00993121"/>
    <w:rsid w:val="009953BB"/>
    <w:rsid w:val="009A2CDF"/>
    <w:rsid w:val="009A5EC1"/>
    <w:rsid w:val="009D197C"/>
    <w:rsid w:val="009E2831"/>
    <w:rsid w:val="009E40D4"/>
    <w:rsid w:val="009E7E51"/>
    <w:rsid w:val="009F05EA"/>
    <w:rsid w:val="009F0B97"/>
    <w:rsid w:val="009F0E50"/>
    <w:rsid w:val="00A05EA4"/>
    <w:rsid w:val="00A07302"/>
    <w:rsid w:val="00A109AD"/>
    <w:rsid w:val="00A37F96"/>
    <w:rsid w:val="00A45B48"/>
    <w:rsid w:val="00A47746"/>
    <w:rsid w:val="00A61E37"/>
    <w:rsid w:val="00A813D0"/>
    <w:rsid w:val="00A82FA0"/>
    <w:rsid w:val="00A833BE"/>
    <w:rsid w:val="00AD0F93"/>
    <w:rsid w:val="00AD7582"/>
    <w:rsid w:val="00AE39A4"/>
    <w:rsid w:val="00AF3308"/>
    <w:rsid w:val="00B1553B"/>
    <w:rsid w:val="00B166ED"/>
    <w:rsid w:val="00B21F73"/>
    <w:rsid w:val="00B22D4A"/>
    <w:rsid w:val="00B35B03"/>
    <w:rsid w:val="00B431C8"/>
    <w:rsid w:val="00B521A2"/>
    <w:rsid w:val="00B768E9"/>
    <w:rsid w:val="00B8342C"/>
    <w:rsid w:val="00B94B9E"/>
    <w:rsid w:val="00BA62EE"/>
    <w:rsid w:val="00BC445F"/>
    <w:rsid w:val="00BC77D1"/>
    <w:rsid w:val="00BD3A25"/>
    <w:rsid w:val="00BE3E29"/>
    <w:rsid w:val="00BE568F"/>
    <w:rsid w:val="00BF191B"/>
    <w:rsid w:val="00BF2751"/>
    <w:rsid w:val="00BF2DAB"/>
    <w:rsid w:val="00C10958"/>
    <w:rsid w:val="00C1783E"/>
    <w:rsid w:val="00C25866"/>
    <w:rsid w:val="00C3575B"/>
    <w:rsid w:val="00C41438"/>
    <w:rsid w:val="00C45C56"/>
    <w:rsid w:val="00C55C7B"/>
    <w:rsid w:val="00C5795D"/>
    <w:rsid w:val="00C61CCC"/>
    <w:rsid w:val="00C773F4"/>
    <w:rsid w:val="00C971FB"/>
    <w:rsid w:val="00C976C5"/>
    <w:rsid w:val="00CA0104"/>
    <w:rsid w:val="00CA2609"/>
    <w:rsid w:val="00CB1172"/>
    <w:rsid w:val="00CB3434"/>
    <w:rsid w:val="00CB60FC"/>
    <w:rsid w:val="00CD5522"/>
    <w:rsid w:val="00CF039F"/>
    <w:rsid w:val="00CF427D"/>
    <w:rsid w:val="00D0195D"/>
    <w:rsid w:val="00D05043"/>
    <w:rsid w:val="00D13A6A"/>
    <w:rsid w:val="00D24EAD"/>
    <w:rsid w:val="00D273AA"/>
    <w:rsid w:val="00D323C4"/>
    <w:rsid w:val="00D360A6"/>
    <w:rsid w:val="00D42CA7"/>
    <w:rsid w:val="00D4691E"/>
    <w:rsid w:val="00D47968"/>
    <w:rsid w:val="00D55D6A"/>
    <w:rsid w:val="00D568AC"/>
    <w:rsid w:val="00D62B80"/>
    <w:rsid w:val="00D62DEB"/>
    <w:rsid w:val="00D716EA"/>
    <w:rsid w:val="00D80735"/>
    <w:rsid w:val="00D92725"/>
    <w:rsid w:val="00D96C38"/>
    <w:rsid w:val="00DC3529"/>
    <w:rsid w:val="00DC5128"/>
    <w:rsid w:val="00DD75B0"/>
    <w:rsid w:val="00DF156F"/>
    <w:rsid w:val="00DF642A"/>
    <w:rsid w:val="00E20A5A"/>
    <w:rsid w:val="00E2103F"/>
    <w:rsid w:val="00E24503"/>
    <w:rsid w:val="00E31810"/>
    <w:rsid w:val="00E33AF6"/>
    <w:rsid w:val="00E40ABD"/>
    <w:rsid w:val="00E54F5A"/>
    <w:rsid w:val="00E64239"/>
    <w:rsid w:val="00E76BA5"/>
    <w:rsid w:val="00E93B15"/>
    <w:rsid w:val="00E9599C"/>
    <w:rsid w:val="00EB3051"/>
    <w:rsid w:val="00EB5144"/>
    <w:rsid w:val="00EB609E"/>
    <w:rsid w:val="00EC2B87"/>
    <w:rsid w:val="00EC774A"/>
    <w:rsid w:val="00ED47D8"/>
    <w:rsid w:val="00ED48CE"/>
    <w:rsid w:val="00F04A40"/>
    <w:rsid w:val="00F1423B"/>
    <w:rsid w:val="00F215FD"/>
    <w:rsid w:val="00F31506"/>
    <w:rsid w:val="00F80319"/>
    <w:rsid w:val="00F92069"/>
    <w:rsid w:val="00FB3F2C"/>
    <w:rsid w:val="00FB5E8E"/>
    <w:rsid w:val="00FB7D6D"/>
    <w:rsid w:val="00FC5B8B"/>
    <w:rsid w:val="00FD3601"/>
    <w:rsid w:val="00FD3BDB"/>
    <w:rsid w:val="00FD4273"/>
    <w:rsid w:val="00FD6ADD"/>
    <w:rsid w:val="00FF15A4"/>
    <w:rsid w:val="00FF2DB0"/>
    <w:rsid w:val="00FF56A0"/>
    <w:rsid w:val="00FF64E2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5EA4"/>
    <w:pPr>
      <w:autoSpaceDE w:val="0"/>
      <w:autoSpaceDN w:val="0"/>
    </w:pPr>
    <w:rPr>
      <w:rFonts w:eastAsia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05EA4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qFormat/>
    <w:rsid w:val="00A05EA4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qFormat/>
    <w:rsid w:val="00A05EA4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5EA4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05EA4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A05EA4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rsid w:val="00A05EA4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basedOn w:val="Bekezdsalapbettpusa"/>
    <w:uiPriority w:val="99"/>
    <w:semiHidden/>
    <w:rsid w:val="00A05EA4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aliases w:val="Élőfej Char Char1"/>
    <w:basedOn w:val="Bekezdsalapbettpusa"/>
    <w:link w:val="lfej"/>
    <w:rsid w:val="00A05EA4"/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rsid w:val="00A05EA4"/>
    <w:rPr>
      <w:color w:val="0000FF"/>
      <w:u w:val="single"/>
    </w:rPr>
  </w:style>
  <w:style w:type="paragraph" w:styleId="llb">
    <w:name w:val="footer"/>
    <w:basedOn w:val="Norml"/>
    <w:link w:val="llbChar"/>
    <w:rsid w:val="00A05E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05EA4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05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5EA4"/>
    <w:pPr>
      <w:autoSpaceDE w:val="0"/>
      <w:autoSpaceDN w:val="0"/>
    </w:pPr>
    <w:rPr>
      <w:rFonts w:eastAsia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05EA4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qFormat/>
    <w:rsid w:val="00A05EA4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qFormat/>
    <w:rsid w:val="00A05EA4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5EA4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05EA4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A05EA4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rsid w:val="00A05EA4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basedOn w:val="Bekezdsalapbettpusa"/>
    <w:uiPriority w:val="99"/>
    <w:semiHidden/>
    <w:rsid w:val="00A05EA4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aliases w:val="Élőfej Char Char1"/>
    <w:basedOn w:val="Bekezdsalapbettpusa"/>
    <w:link w:val="lfej"/>
    <w:rsid w:val="00A05EA4"/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rsid w:val="00A05EA4"/>
    <w:rPr>
      <w:color w:val="0000FF"/>
      <w:u w:val="single"/>
    </w:rPr>
  </w:style>
  <w:style w:type="paragraph" w:styleId="llb">
    <w:name w:val="footer"/>
    <w:basedOn w:val="Norml"/>
    <w:link w:val="llbChar"/>
    <w:rsid w:val="00A05E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05EA4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0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siva.banki.hu/jegyzetek/Logisz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Company>Druida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Gábor</dc:creator>
  <cp:lastModifiedBy>Kiss Gábor</cp:lastModifiedBy>
  <cp:revision>1</cp:revision>
  <dcterms:created xsi:type="dcterms:W3CDTF">2013-01-29T21:07:00Z</dcterms:created>
  <dcterms:modified xsi:type="dcterms:W3CDTF">2013-01-29T21:07:00Z</dcterms:modified>
</cp:coreProperties>
</file>