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56" w:rsidRPr="005B3A37" w:rsidRDefault="00041A56" w:rsidP="00041A56">
      <w:pPr>
        <w:tabs>
          <w:tab w:val="center" w:pos="1701"/>
          <w:tab w:val="center" w:pos="6804"/>
        </w:tabs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5"/>
        <w:gridCol w:w="142"/>
        <w:gridCol w:w="496"/>
        <w:gridCol w:w="900"/>
        <w:gridCol w:w="720"/>
        <w:gridCol w:w="438"/>
        <w:gridCol w:w="140"/>
        <w:gridCol w:w="568"/>
        <w:gridCol w:w="285"/>
        <w:gridCol w:w="1843"/>
        <w:gridCol w:w="1838"/>
      </w:tblGrid>
      <w:tr w:rsidR="00041A56" w:rsidRPr="005B3A37" w:rsidTr="00041A56">
        <w:trPr>
          <w:cantSplit/>
          <w:trHeight w:val="448"/>
        </w:trPr>
        <w:tc>
          <w:tcPr>
            <w:tcW w:w="4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A56" w:rsidRPr="005B3A37" w:rsidRDefault="00041A56" w:rsidP="00041A56">
            <w:pPr>
              <w:pStyle w:val="Cmsor4"/>
              <w:rPr>
                <w:b w:val="0"/>
                <w:iCs/>
              </w:rPr>
            </w:pPr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56" w:rsidRPr="005B3A37" w:rsidRDefault="00041A56" w:rsidP="00041A56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041A56" w:rsidRPr="005B3A37" w:rsidTr="00041A56">
        <w:trPr>
          <w:cantSplit/>
          <w:trHeight w:val="508"/>
        </w:trPr>
        <w:tc>
          <w:tcPr>
            <w:tcW w:w="9142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A56" w:rsidRPr="005B3A37" w:rsidRDefault="00041A56" w:rsidP="00041A56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</w:rPr>
            </w:pPr>
            <w:r w:rsidRPr="005B3A37">
              <w:rPr>
                <w:i w:val="0"/>
              </w:rPr>
              <w:tab/>
            </w:r>
            <w:r w:rsidRPr="005B3A37">
              <w:rPr>
                <w:bCs/>
                <w:i w:val="0"/>
                <w:iCs w:val="0"/>
              </w:rPr>
              <w:t>Tantárgy címe és kódja:</w:t>
            </w:r>
            <w:r w:rsidRPr="005B3A37">
              <w:rPr>
                <w:i w:val="0"/>
              </w:rPr>
              <w:t xml:space="preserve"> </w:t>
            </w:r>
            <w:r w:rsidR="00F72184">
              <w:rPr>
                <w:b/>
                <w:i w:val="0"/>
              </w:rPr>
              <w:t>Logisztikai alapismeretek</w:t>
            </w:r>
            <w:r w:rsidR="004A40F4">
              <w:rPr>
                <w:b/>
                <w:i w:val="0"/>
              </w:rPr>
              <w:t xml:space="preserve">, </w:t>
            </w:r>
            <w:r w:rsidRPr="004A40F4">
              <w:rPr>
                <w:b/>
                <w:bCs/>
                <w:i w:val="0"/>
              </w:rPr>
              <w:t>BGRLM15NN</w:t>
            </w:r>
            <w:r w:rsidR="008212C5" w:rsidRPr="004A40F4">
              <w:rPr>
                <w:b/>
                <w:bCs/>
                <w:i w:val="0"/>
              </w:rPr>
              <w:t>C</w:t>
            </w:r>
          </w:p>
          <w:p w:rsidR="00041A56" w:rsidRPr="005B3A37" w:rsidRDefault="00041A56" w:rsidP="00041A56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 xml:space="preserve">: </w:t>
            </w:r>
            <w:r w:rsidR="008212C5">
              <w:rPr>
                <w:bCs/>
                <w:i w:val="0"/>
              </w:rPr>
              <w:t>3</w:t>
            </w:r>
          </w:p>
          <w:p w:rsidR="00041A56" w:rsidRPr="005B3A37" w:rsidRDefault="008212C5" w:rsidP="008212C5">
            <w:pPr>
              <w:pStyle w:val="Cmsor1"/>
              <w:jc w:val="left"/>
              <w:rPr>
                <w:i w:val="0"/>
              </w:rPr>
            </w:pPr>
            <w:r>
              <w:rPr>
                <w:i w:val="0"/>
              </w:rPr>
              <w:t>Nappali</w:t>
            </w:r>
            <w:r w:rsidR="00041A56" w:rsidRPr="005B3A37">
              <w:rPr>
                <w:i w:val="0"/>
              </w:rPr>
              <w:t xml:space="preserve"> tagozat </w:t>
            </w:r>
            <w:r w:rsidR="00041A56" w:rsidRPr="005B3A37">
              <w:rPr>
                <w:i w:val="0"/>
              </w:rPr>
              <w:tab/>
              <w:t xml:space="preserve"> 201</w:t>
            </w:r>
            <w:r>
              <w:rPr>
                <w:i w:val="0"/>
              </w:rPr>
              <w:t>3</w:t>
            </w:r>
            <w:r w:rsidR="00041A56" w:rsidRPr="005B3A37">
              <w:rPr>
                <w:i w:val="0"/>
              </w:rPr>
              <w:t>/201</w:t>
            </w:r>
            <w:r>
              <w:rPr>
                <w:i w:val="0"/>
              </w:rPr>
              <w:t>4</w:t>
            </w:r>
            <w:r w:rsidR="00041A56" w:rsidRPr="005B3A37">
              <w:rPr>
                <w:i w:val="0"/>
              </w:rPr>
              <w:t xml:space="preserve"> . tanév I. félév </w:t>
            </w:r>
          </w:p>
        </w:tc>
      </w:tr>
      <w:tr w:rsidR="00041A56" w:rsidRPr="005B3A37" w:rsidTr="00041A56">
        <w:trPr>
          <w:cantSplit/>
          <w:trHeight w:val="254"/>
        </w:trPr>
        <w:tc>
          <w:tcPr>
            <w:tcW w:w="9142" w:type="dxa"/>
            <w:gridSpan w:val="12"/>
            <w:vAlign w:val="center"/>
          </w:tcPr>
          <w:p w:rsidR="00041A56" w:rsidRPr="005B3A37" w:rsidRDefault="00041A56" w:rsidP="00041A56">
            <w:r w:rsidRPr="005B3A37">
              <w:t>Szakok melyeken a tárgyat oktatják: mechatronika</w:t>
            </w:r>
          </w:p>
        </w:tc>
      </w:tr>
      <w:tr w:rsidR="00041A56" w:rsidRPr="005B3A37" w:rsidTr="00041A56">
        <w:trPr>
          <w:cantSplit/>
          <w:trHeight w:val="301"/>
        </w:trPr>
        <w:tc>
          <w:tcPr>
            <w:tcW w:w="2410" w:type="dxa"/>
            <w:gridSpan w:val="4"/>
            <w:vAlign w:val="center"/>
          </w:tcPr>
          <w:p w:rsidR="00041A56" w:rsidRPr="005B3A37" w:rsidRDefault="00041A56" w:rsidP="00041A56">
            <w:r w:rsidRPr="005B3A37">
              <w:t>Tantárgyfelelős oktató:</w:t>
            </w:r>
          </w:p>
        </w:tc>
        <w:tc>
          <w:tcPr>
            <w:tcW w:w="2058" w:type="dxa"/>
            <w:gridSpan w:val="3"/>
            <w:vAlign w:val="center"/>
          </w:tcPr>
          <w:p w:rsidR="00041A56" w:rsidRPr="005B3A37" w:rsidRDefault="00812B12" w:rsidP="00041A56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993" w:type="dxa"/>
            <w:gridSpan w:val="3"/>
            <w:vAlign w:val="center"/>
          </w:tcPr>
          <w:p w:rsidR="00041A56" w:rsidRPr="005B3A37" w:rsidRDefault="00041A56" w:rsidP="00041A56">
            <w:r w:rsidRPr="005B3A37">
              <w:t>Oktatók:</w:t>
            </w:r>
          </w:p>
        </w:tc>
        <w:tc>
          <w:tcPr>
            <w:tcW w:w="3681" w:type="dxa"/>
            <w:gridSpan w:val="2"/>
            <w:vAlign w:val="center"/>
          </w:tcPr>
          <w:p w:rsidR="00041A56" w:rsidRPr="005B3A37" w:rsidRDefault="00041A56" w:rsidP="00041A56">
            <w:pPr>
              <w:rPr>
                <w:bCs/>
              </w:rPr>
            </w:pPr>
            <w:r w:rsidRPr="005B3A37">
              <w:rPr>
                <w:bCs/>
              </w:rPr>
              <w:t xml:space="preserve"> </w:t>
            </w:r>
            <w:r w:rsidR="00812B12">
              <w:rPr>
                <w:bCs/>
              </w:rPr>
              <w:t>Dr. Orbán Gabriella</w:t>
            </w:r>
          </w:p>
        </w:tc>
      </w:tr>
      <w:tr w:rsidR="00041A56" w:rsidRPr="005B3A37" w:rsidTr="00041A56">
        <w:trPr>
          <w:cantSplit/>
          <w:trHeight w:val="129"/>
        </w:trPr>
        <w:tc>
          <w:tcPr>
            <w:tcW w:w="3310" w:type="dxa"/>
            <w:gridSpan w:val="5"/>
            <w:vAlign w:val="center"/>
          </w:tcPr>
          <w:p w:rsidR="00041A56" w:rsidRPr="005B3A37" w:rsidRDefault="00041A56" w:rsidP="00041A56">
            <w:r w:rsidRPr="005B3A37">
              <w:t>Előtanulmányi feltételek (kóddal)</w:t>
            </w:r>
          </w:p>
        </w:tc>
        <w:tc>
          <w:tcPr>
            <w:tcW w:w="5832" w:type="dxa"/>
            <w:gridSpan w:val="7"/>
            <w:vAlign w:val="center"/>
          </w:tcPr>
          <w:p w:rsidR="00041A56" w:rsidRPr="005B3A37" w:rsidRDefault="004A40F4" w:rsidP="00041A56">
            <w:pPr>
              <w:tabs>
                <w:tab w:val="left" w:pos="1580"/>
              </w:tabs>
              <w:autoSpaceDE/>
              <w:autoSpaceDN/>
              <w:ind w:left="80"/>
            </w:pPr>
            <w:r w:rsidRPr="005B3A37">
              <w:t>BGRME11NNB</w:t>
            </w:r>
            <w:r w:rsidRPr="005B3A37">
              <w:tab/>
              <w:t>Bevezetés a mechatronikába</w:t>
            </w:r>
          </w:p>
        </w:tc>
      </w:tr>
      <w:tr w:rsidR="00041A56" w:rsidRPr="005B3A37" w:rsidTr="00041A56">
        <w:trPr>
          <w:cantSplit/>
          <w:trHeight w:val="294"/>
        </w:trPr>
        <w:tc>
          <w:tcPr>
            <w:tcW w:w="1772" w:type="dxa"/>
            <w:gridSpan w:val="2"/>
            <w:vAlign w:val="center"/>
          </w:tcPr>
          <w:p w:rsidR="00041A56" w:rsidRPr="005B3A37" w:rsidRDefault="00041A56" w:rsidP="00041A56">
            <w:r w:rsidRPr="005B3A37">
              <w:t>heti óraszámok</w:t>
            </w:r>
          </w:p>
        </w:tc>
        <w:tc>
          <w:tcPr>
            <w:tcW w:w="2258" w:type="dxa"/>
            <w:gridSpan w:val="4"/>
            <w:vAlign w:val="center"/>
          </w:tcPr>
          <w:p w:rsidR="00041A56" w:rsidRPr="005B3A37" w:rsidRDefault="008212C5" w:rsidP="00041A56">
            <w:pPr>
              <w:rPr>
                <w:bCs/>
              </w:rPr>
            </w:pPr>
            <w:r>
              <w:t xml:space="preserve">Előadás: </w:t>
            </w:r>
            <w:r w:rsidR="00041A56" w:rsidRPr="005B3A37">
              <w:t>2</w:t>
            </w:r>
          </w:p>
        </w:tc>
        <w:tc>
          <w:tcPr>
            <w:tcW w:w="1146" w:type="dxa"/>
            <w:gridSpan w:val="3"/>
            <w:vAlign w:val="center"/>
          </w:tcPr>
          <w:p w:rsidR="00041A56" w:rsidRPr="005B3A37" w:rsidRDefault="00041A56" w:rsidP="00041A56">
            <w:pPr>
              <w:rPr>
                <w:bCs/>
              </w:rPr>
            </w:pPr>
            <w:r w:rsidRPr="005B3A37">
              <w:t xml:space="preserve">Tantermi gyak.: 0 </w:t>
            </w:r>
          </w:p>
        </w:tc>
        <w:tc>
          <w:tcPr>
            <w:tcW w:w="2128" w:type="dxa"/>
            <w:gridSpan w:val="2"/>
            <w:vAlign w:val="center"/>
          </w:tcPr>
          <w:p w:rsidR="00041A56" w:rsidRPr="005B3A37" w:rsidRDefault="00041A56" w:rsidP="00041A56">
            <w:r w:rsidRPr="005B3A37">
              <w:t>Laborgyakorlat: 0</w:t>
            </w:r>
          </w:p>
        </w:tc>
        <w:tc>
          <w:tcPr>
            <w:tcW w:w="1838" w:type="dxa"/>
            <w:vAlign w:val="center"/>
          </w:tcPr>
          <w:p w:rsidR="00041A56" w:rsidRPr="005B3A37" w:rsidRDefault="00041A56" w:rsidP="00041A56">
            <w:r w:rsidRPr="005B3A37">
              <w:t xml:space="preserve">Konzultáció: </w:t>
            </w:r>
          </w:p>
        </w:tc>
      </w:tr>
      <w:tr w:rsidR="00041A56" w:rsidRPr="005B3A37" w:rsidTr="00041A56">
        <w:trPr>
          <w:cantSplit/>
          <w:trHeight w:val="330"/>
        </w:trPr>
        <w:tc>
          <w:tcPr>
            <w:tcW w:w="1772" w:type="dxa"/>
            <w:gridSpan w:val="2"/>
            <w:vAlign w:val="center"/>
          </w:tcPr>
          <w:p w:rsidR="00041A56" w:rsidRPr="005B3A37" w:rsidRDefault="00041A56" w:rsidP="00041A56">
            <w:r w:rsidRPr="005B3A37">
              <w:t>Félévzárás módja:</w:t>
            </w:r>
          </w:p>
          <w:p w:rsidR="00041A56" w:rsidRPr="005B3A37" w:rsidRDefault="00041A56" w:rsidP="00041A56">
            <w:r w:rsidRPr="005B3A37">
              <w:t>(követelmény)</w:t>
            </w:r>
          </w:p>
        </w:tc>
        <w:tc>
          <w:tcPr>
            <w:tcW w:w="7370" w:type="dxa"/>
            <w:gridSpan w:val="10"/>
            <w:vAlign w:val="center"/>
          </w:tcPr>
          <w:p w:rsidR="00041A56" w:rsidRPr="005B3A37" w:rsidRDefault="00041A56" w:rsidP="00041A56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041A56" w:rsidRPr="005B3A37" w:rsidTr="00041A56">
        <w:trPr>
          <w:cantSplit/>
          <w:trHeight w:val="224"/>
        </w:trPr>
        <w:tc>
          <w:tcPr>
            <w:tcW w:w="9142" w:type="dxa"/>
            <w:gridSpan w:val="12"/>
            <w:vAlign w:val="center"/>
          </w:tcPr>
          <w:p w:rsidR="00041A56" w:rsidRPr="004D6B6D" w:rsidRDefault="00041A56" w:rsidP="00041A56">
            <w:pPr>
              <w:pStyle w:val="Cmsor1"/>
              <w:rPr>
                <w:b/>
                <w:bCs/>
                <w:i w:val="0"/>
                <w:iCs w:val="0"/>
              </w:rPr>
            </w:pPr>
            <w:r w:rsidRPr="004D6B6D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041A56" w:rsidRPr="005B3A37" w:rsidTr="00041A56">
        <w:trPr>
          <w:cantSplit/>
          <w:trHeight w:val="463"/>
        </w:trPr>
        <w:tc>
          <w:tcPr>
            <w:tcW w:w="9142" w:type="dxa"/>
            <w:gridSpan w:val="12"/>
            <w:vAlign w:val="center"/>
          </w:tcPr>
          <w:p w:rsidR="00041A56" w:rsidRPr="005B3A37" w:rsidRDefault="00041A56" w:rsidP="00041A56">
            <w:pPr>
              <w:pStyle w:val="Szvegtrzs"/>
              <w:jc w:val="both"/>
            </w:pPr>
            <w:r w:rsidRPr="005B3A37">
              <w:t>Oktatási cél:</w:t>
            </w:r>
            <w:r w:rsidRPr="005B3A37">
              <w:rPr>
                <w:iCs/>
              </w:rPr>
              <w:t xml:space="preserve"> </w:t>
            </w:r>
            <w:r w:rsidRPr="005B3A37">
              <w:t xml:space="preserve">A hallgatókban szeretnénk logisztikai szemléletmódot kialakítani, megismertetjük őket az alapvető fogalmakkal, a logisztikán belül megoldandó néhány problémával és azok - jelenlegi ismereteink szerint legkorszerűbb - megoldásaira mutatunk példákat. </w:t>
            </w:r>
          </w:p>
        </w:tc>
      </w:tr>
      <w:tr w:rsidR="00041A56" w:rsidRPr="005B3A37" w:rsidTr="00041A56">
        <w:trPr>
          <w:cantSplit/>
          <w:trHeight w:val="282"/>
        </w:trPr>
        <w:tc>
          <w:tcPr>
            <w:tcW w:w="9142" w:type="dxa"/>
            <w:gridSpan w:val="12"/>
            <w:vAlign w:val="center"/>
          </w:tcPr>
          <w:p w:rsidR="00041A56" w:rsidRPr="004A40F4" w:rsidRDefault="004A40F4" w:rsidP="00041A56">
            <w:pPr>
              <w:jc w:val="center"/>
              <w:rPr>
                <w:b/>
              </w:rPr>
            </w:pPr>
            <w:r>
              <w:rPr>
                <w:b/>
              </w:rPr>
              <w:t>Ütemezés</w:t>
            </w:r>
          </w:p>
        </w:tc>
      </w:tr>
      <w:tr w:rsidR="00041A56" w:rsidRPr="005B3A37" w:rsidTr="00041A56">
        <w:trPr>
          <w:cantSplit/>
          <w:trHeight w:val="282"/>
        </w:trPr>
        <w:tc>
          <w:tcPr>
            <w:tcW w:w="637" w:type="dxa"/>
            <w:vAlign w:val="center"/>
          </w:tcPr>
          <w:p w:rsidR="00041A56" w:rsidRPr="005B3A37" w:rsidRDefault="00041A56" w:rsidP="00041A56">
            <w:pPr>
              <w:jc w:val="center"/>
            </w:pPr>
            <w:r w:rsidRPr="005B3A37">
              <w:t>Okta</w:t>
            </w:r>
            <w:r w:rsidR="004A40F4">
              <w:t xml:space="preserve"> </w:t>
            </w:r>
            <w:r w:rsidRPr="005B3A37">
              <w:t>tási hét</w:t>
            </w:r>
          </w:p>
        </w:tc>
        <w:tc>
          <w:tcPr>
            <w:tcW w:w="8505" w:type="dxa"/>
            <w:gridSpan w:val="11"/>
            <w:vAlign w:val="center"/>
          </w:tcPr>
          <w:p w:rsidR="00041A56" w:rsidRPr="005B3A37" w:rsidRDefault="00041A56" w:rsidP="00041A56">
            <w:pPr>
              <w:jc w:val="center"/>
            </w:pPr>
            <w:r w:rsidRPr="005B3A37">
              <w:t>Témakör</w:t>
            </w:r>
          </w:p>
        </w:tc>
      </w:tr>
      <w:tr w:rsidR="00041A56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041A56" w:rsidRPr="005B3A37" w:rsidRDefault="00041A56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041A56" w:rsidRPr="005B3A37" w:rsidRDefault="004D6B6D" w:rsidP="00041A56">
            <w:r w:rsidRPr="005B3A37">
              <w:t>A logisztika fogalma, feladata, területei, határai. Logisztikai rendszerek. A logisztikával kapcsolatban levő főbb tudományterületek. A logisztika nemzetgazdasági tagozódása</w:t>
            </w:r>
          </w:p>
        </w:tc>
      </w:tr>
      <w:tr w:rsidR="00041A56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041A56" w:rsidRPr="005B3A37" w:rsidRDefault="00041A56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041A56" w:rsidRPr="005B3A37" w:rsidRDefault="004D6B6D" w:rsidP="00041A56">
            <w:r w:rsidRPr="005B3A37">
              <w:t>Az anyagmozgatás fogalma, felosztása, RST rendszerek. Vevői igények, vállalati stratégiai logisztikai célok. Vállalati logisztika. A vállalatok (a vállalati logisztika) gyenge pontjai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4D6B6D" w:rsidRPr="005B3A37" w:rsidRDefault="004D6B6D" w:rsidP="00CC17D9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Beszerzési logisztika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4D6B6D" w:rsidRPr="005B3A37" w:rsidRDefault="004D6B6D" w:rsidP="00CC17D9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Az „anyagmozgatási(szállítási) feladat”. Az anyagmozgatás tervezésének fázisai. Az RST folyamatok vizsgálata, az előkészítés lépései. A felmérés módszerei, felmérendő adatok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4D6B6D" w:rsidRPr="005B3A37" w:rsidRDefault="004D6B6D" w:rsidP="00CC17D9">
            <w:r w:rsidRPr="005B3A37">
              <w:t>Az RST folyamatok vizsgálata, az előkészítés lépései. A felmérés módszerei, felmérendő adatok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4D6B6D" w:rsidRPr="005B3A37" w:rsidRDefault="004D6B6D" w:rsidP="00041A56">
            <w:r>
              <w:t>ZH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7-8.</w:t>
            </w:r>
          </w:p>
        </w:tc>
        <w:tc>
          <w:tcPr>
            <w:tcW w:w="8505" w:type="dxa"/>
            <w:gridSpan w:val="11"/>
          </w:tcPr>
          <w:p w:rsidR="004D6B6D" w:rsidRPr="005B3A37" w:rsidRDefault="004D6B6D" w:rsidP="004D6B6D">
            <w:r w:rsidRPr="005B3A37">
              <w:t xml:space="preserve">A gyártási típusokat </w:t>
            </w:r>
            <w:r>
              <w:t>,</w:t>
            </w:r>
            <w:r w:rsidRPr="005B3A37">
              <w:t xml:space="preserve"> a hagyományos </w:t>
            </w:r>
            <w:r>
              <w:t xml:space="preserve">és az integrált </w:t>
            </w:r>
            <w:r w:rsidRPr="005B3A37">
              <w:t>gyártási rendszereket kiszolgáló anyagmozgatási rendszerek tulajdonságai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9.</w:t>
            </w:r>
          </w:p>
        </w:tc>
        <w:tc>
          <w:tcPr>
            <w:tcW w:w="8505" w:type="dxa"/>
            <w:gridSpan w:val="11"/>
          </w:tcPr>
          <w:p w:rsidR="004D6B6D" w:rsidRPr="005B3A37" w:rsidRDefault="004D6B6D" w:rsidP="00CC17D9">
            <w:r w:rsidRPr="005B3A37">
              <w:t xml:space="preserve">Üzemen belüli anyagmozgatás és üzemek közötti tervezése – a tervezés menete A tervezési fázisban és a tervek dokumentálásában alkalmazott grafikus megjelenítési formák. 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10.</w:t>
            </w:r>
          </w:p>
        </w:tc>
        <w:tc>
          <w:tcPr>
            <w:tcW w:w="8505" w:type="dxa"/>
            <w:gridSpan w:val="11"/>
          </w:tcPr>
          <w:p w:rsidR="004D6B6D" w:rsidRPr="005B3A37" w:rsidRDefault="004D6B6D" w:rsidP="00CC17D9">
            <w:r w:rsidRPr="005B3A37">
              <w:t>Egységrakományképzés</w:t>
            </w:r>
            <w:r>
              <w:t xml:space="preserve">, </w:t>
            </w:r>
            <w:r w:rsidRPr="005B3A37">
              <w:t>Áruazonosítás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11.</w:t>
            </w:r>
          </w:p>
        </w:tc>
        <w:tc>
          <w:tcPr>
            <w:tcW w:w="8505" w:type="dxa"/>
            <w:gridSpan w:val="11"/>
          </w:tcPr>
          <w:p w:rsidR="004D6B6D" w:rsidRPr="005B3A37" w:rsidRDefault="004D6B6D" w:rsidP="00CC17D9">
            <w:r>
              <w:t>Inverz logisztika, Rakodástechnika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12.</w:t>
            </w:r>
          </w:p>
        </w:tc>
        <w:tc>
          <w:tcPr>
            <w:tcW w:w="8505" w:type="dxa"/>
            <w:gridSpan w:val="11"/>
          </w:tcPr>
          <w:p w:rsidR="004D6B6D" w:rsidRPr="005B3A37" w:rsidRDefault="004D6B6D" w:rsidP="00041A56">
            <w:r>
              <w:t>Csomagolás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13.</w:t>
            </w:r>
          </w:p>
        </w:tc>
        <w:tc>
          <w:tcPr>
            <w:tcW w:w="8505" w:type="dxa"/>
            <w:gridSpan w:val="11"/>
          </w:tcPr>
          <w:p w:rsidR="004D6B6D" w:rsidRPr="005B3A37" w:rsidRDefault="004D6B6D" w:rsidP="00041A56">
            <w:r>
              <w:t>ZH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14.</w:t>
            </w:r>
          </w:p>
        </w:tc>
        <w:tc>
          <w:tcPr>
            <w:tcW w:w="8505" w:type="dxa"/>
            <w:gridSpan w:val="11"/>
          </w:tcPr>
          <w:p w:rsidR="004D6B6D" w:rsidRPr="005B3A37" w:rsidRDefault="004D6B6D" w:rsidP="00041A56">
            <w:r>
              <w:rPr>
                <w:bCs/>
              </w:rPr>
              <w:t>pótZH</w:t>
            </w:r>
          </w:p>
        </w:tc>
      </w:tr>
      <w:tr w:rsidR="004D6B6D" w:rsidRPr="005B3A37" w:rsidTr="00041A56">
        <w:trPr>
          <w:cantSplit/>
          <w:trHeight w:val="378"/>
        </w:trPr>
        <w:tc>
          <w:tcPr>
            <w:tcW w:w="9142" w:type="dxa"/>
            <w:gridSpan w:val="12"/>
            <w:vAlign w:val="center"/>
          </w:tcPr>
          <w:p w:rsidR="004D6B6D" w:rsidRPr="004A40F4" w:rsidRDefault="004D6B6D" w:rsidP="004A40F4">
            <w:pPr>
              <w:jc w:val="center"/>
              <w:rPr>
                <w:b/>
              </w:rPr>
            </w:pPr>
            <w:r w:rsidRPr="004A40F4">
              <w:rPr>
                <w:b/>
                <w:bCs/>
              </w:rPr>
              <w:t>Félévközi követelmények</w:t>
            </w:r>
            <w:r w:rsidR="004A40F4">
              <w:rPr>
                <w:b/>
              </w:rPr>
              <w:t xml:space="preserve"> </w:t>
            </w:r>
          </w:p>
        </w:tc>
      </w:tr>
      <w:tr w:rsidR="004D6B6D" w:rsidRPr="005B3A37" w:rsidTr="00041A56">
        <w:trPr>
          <w:cantSplit/>
          <w:trHeight w:val="411"/>
        </w:trPr>
        <w:tc>
          <w:tcPr>
            <w:tcW w:w="1914" w:type="dxa"/>
            <w:gridSpan w:val="3"/>
            <w:vAlign w:val="center"/>
          </w:tcPr>
          <w:p w:rsidR="004D6B6D" w:rsidRPr="005B3A37" w:rsidRDefault="004A40F4" w:rsidP="004A40F4">
            <w:pPr>
              <w:jc w:val="center"/>
            </w:pPr>
            <w:r>
              <w:t>Oktatási hét</w:t>
            </w:r>
          </w:p>
        </w:tc>
        <w:tc>
          <w:tcPr>
            <w:tcW w:w="7228" w:type="dxa"/>
            <w:gridSpan w:val="9"/>
            <w:vAlign w:val="center"/>
          </w:tcPr>
          <w:p w:rsidR="004D6B6D" w:rsidRPr="005B3A37" w:rsidRDefault="004A40F4" w:rsidP="004A40F4">
            <w:pPr>
              <w:jc w:val="center"/>
            </w:pPr>
            <w:r>
              <w:t>Zárthelyik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1914" w:type="dxa"/>
            <w:gridSpan w:val="3"/>
            <w:vAlign w:val="center"/>
          </w:tcPr>
          <w:p w:rsidR="004A40F4" w:rsidRPr="00991B2B" w:rsidRDefault="004A40F4" w:rsidP="00306F3B">
            <w:pPr>
              <w:jc w:val="center"/>
            </w:pPr>
            <w:r>
              <w:t>6</w:t>
            </w:r>
            <w:r w:rsidRPr="00991B2B">
              <w:t>., 13.</w:t>
            </w:r>
          </w:p>
        </w:tc>
        <w:tc>
          <w:tcPr>
            <w:tcW w:w="7228" w:type="dxa"/>
            <w:gridSpan w:val="9"/>
            <w:vAlign w:val="center"/>
          </w:tcPr>
          <w:p w:rsidR="004A40F4" w:rsidRPr="00991B2B" w:rsidRDefault="004A40F4" w:rsidP="00306F3B">
            <w:pPr>
              <w:rPr>
                <w:bCs/>
              </w:rPr>
            </w:pPr>
            <w:r w:rsidRPr="00991B2B">
              <w:rPr>
                <w:bCs/>
              </w:rPr>
              <w:t>Zárthelyi dolgozat</w:t>
            </w:r>
          </w:p>
        </w:tc>
      </w:tr>
      <w:tr w:rsidR="004A40F4" w:rsidRPr="005B3A37" w:rsidTr="004A40F4">
        <w:trPr>
          <w:cantSplit/>
          <w:trHeight w:val="454"/>
        </w:trPr>
        <w:tc>
          <w:tcPr>
            <w:tcW w:w="9142" w:type="dxa"/>
            <w:gridSpan w:val="12"/>
            <w:vAlign w:val="center"/>
          </w:tcPr>
          <w:p w:rsidR="004A40F4" w:rsidRPr="004A40F4" w:rsidRDefault="004A40F4" w:rsidP="004A40F4">
            <w:pPr>
              <w:jc w:val="center"/>
              <w:rPr>
                <w:b/>
                <w:iCs/>
              </w:rPr>
            </w:pPr>
            <w:r w:rsidRPr="004A40F4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4A40F4" w:rsidRPr="005B3A37" w:rsidTr="00041A56">
        <w:trPr>
          <w:cantSplit/>
          <w:trHeight w:val="308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041A56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A ZH írása oktatási órán történik. A pótlási lehetőség a szorgalmi időszakban az utolsó órán.</w:t>
            </w:r>
          </w:p>
          <w:p w:rsidR="004A40F4" w:rsidRPr="005B3A37" w:rsidRDefault="004A40F4" w:rsidP="00041A56">
            <w:pPr>
              <w:jc w:val="both"/>
            </w:pPr>
            <w:r w:rsidRPr="005B3A37">
              <w:t xml:space="preserve">A foglalkozásokon való részvételt a TVSZ III.23.§ (1)-(4) pontja szabályozza. </w:t>
            </w:r>
          </w:p>
          <w:p w:rsidR="004A40F4" w:rsidRPr="005B3A37" w:rsidRDefault="004A40F4" w:rsidP="00041A56">
            <w:pPr>
              <w:jc w:val="both"/>
            </w:pPr>
          </w:p>
          <w:p w:rsidR="004A40F4" w:rsidRPr="005B3A37" w:rsidRDefault="004A40F4" w:rsidP="00041A56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</w:t>
            </w:r>
          </w:p>
          <w:p w:rsidR="004A40F4" w:rsidRPr="005B3A37" w:rsidRDefault="004A40F4" w:rsidP="00041A56">
            <w:pPr>
              <w:jc w:val="both"/>
            </w:pPr>
          </w:p>
          <w:p w:rsidR="004A40F4" w:rsidRPr="005B3A37" w:rsidRDefault="004A40F4" w:rsidP="00041A56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sem a zárthelyi dolgozatot, sem annak pótlását nem írta meg.</w:t>
            </w:r>
          </w:p>
          <w:p w:rsidR="004A40F4" w:rsidRPr="005B3A37" w:rsidRDefault="004A40F4" w:rsidP="00041A56">
            <w:pPr>
              <w:jc w:val="both"/>
            </w:pPr>
          </w:p>
          <w:p w:rsidR="004A40F4" w:rsidRPr="005B3A37" w:rsidRDefault="004A40F4" w:rsidP="00041A56">
            <w:pPr>
              <w:jc w:val="both"/>
            </w:pPr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>bejegyzést kap az a hallgató, akinél az eredmény nem éri el az elégséges szintet.</w:t>
            </w:r>
          </w:p>
          <w:p w:rsidR="004A40F4" w:rsidRPr="005B3A37" w:rsidRDefault="004A40F4" w:rsidP="00041A56">
            <w:pPr>
              <w:jc w:val="both"/>
            </w:pPr>
          </w:p>
          <w:p w:rsidR="004A40F4" w:rsidRPr="005B3A37" w:rsidRDefault="004A40F4" w:rsidP="00041A56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4A40F4" w:rsidRPr="005B3A37" w:rsidTr="00041A56">
        <w:trPr>
          <w:cantSplit/>
          <w:trHeight w:val="308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4A40F4">
            <w:pPr>
              <w:jc w:val="both"/>
            </w:pPr>
            <w:r w:rsidRPr="005B3A37">
              <w:lastRenderedPageBreak/>
              <w:t>Az évközi jegy szorgalmi időszakon túli pótlásának módjáról a Tanulmányi Ügyrend III.6.1.(3)/III.6.2.(3) pontja rendelkezik.</w:t>
            </w:r>
          </w:p>
          <w:p w:rsidR="004A40F4" w:rsidRPr="005B3A37" w:rsidRDefault="004A40F4" w:rsidP="004A40F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4A40F4">
            <w:pPr>
              <w:jc w:val="center"/>
            </w:pPr>
            <w:r w:rsidRPr="004A40F4">
              <w:rPr>
                <w:b/>
                <w:bCs/>
              </w:rPr>
              <w:t>A félévzárás módja</w:t>
            </w:r>
          </w:p>
        </w:tc>
      </w:tr>
      <w:tr w:rsidR="004A40F4" w:rsidRPr="005B3A37" w:rsidTr="00041A56">
        <w:trPr>
          <w:cantSplit/>
          <w:trHeight w:val="268"/>
        </w:trPr>
        <w:tc>
          <w:tcPr>
            <w:tcW w:w="9142" w:type="dxa"/>
            <w:gridSpan w:val="12"/>
            <w:tcBorders>
              <w:bottom w:val="single" w:sz="4" w:space="0" w:color="auto"/>
            </w:tcBorders>
            <w:vAlign w:val="center"/>
          </w:tcPr>
          <w:p w:rsidR="004A40F4" w:rsidRPr="005B3A37" w:rsidRDefault="004A40F4" w:rsidP="00041A56">
            <w:r>
              <w:t>Félévközi jegy:</w:t>
            </w:r>
            <w:r w:rsidRPr="005B3A37">
              <w:t xml:space="preserve"> ZH írása alapján Elégséges szint: 60% (a pontszámok alapján).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0F4" w:rsidRPr="005B3A37" w:rsidRDefault="004A40F4" w:rsidP="00041A56">
            <w:r w:rsidRPr="00BD2039">
              <w:rPr>
                <w:b/>
                <w:bCs/>
              </w:rPr>
              <w:t>Kötelező irodalom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tcBorders>
              <w:top w:val="single" w:sz="4" w:space="0" w:color="auto"/>
            </w:tcBorders>
            <w:vAlign w:val="center"/>
          </w:tcPr>
          <w:p w:rsidR="004A40F4" w:rsidRPr="005B3A37" w:rsidRDefault="004A40F4" w:rsidP="00041A56">
            <w:pPr>
              <w:jc w:val="both"/>
            </w:pPr>
            <w:r w:rsidRPr="005B3A37">
              <w:t>Lőrincz Katalin: A logisztika alapjai, BMF BGK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041A56">
            <w:pPr>
              <w:rPr>
                <w:bCs/>
              </w:rPr>
            </w:pPr>
            <w:r w:rsidRPr="00BD2039">
              <w:rPr>
                <w:b/>
                <w:bCs/>
              </w:rPr>
              <w:t>Ajánlott irodalom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tcBorders>
              <w:top w:val="single" w:sz="4" w:space="0" w:color="auto"/>
            </w:tcBorders>
            <w:vAlign w:val="center"/>
          </w:tcPr>
          <w:p w:rsidR="004A40F4" w:rsidRPr="005B3A37" w:rsidRDefault="004A40F4" w:rsidP="00BD2039">
            <w:pPr>
              <w:jc w:val="both"/>
            </w:pPr>
            <w:r w:rsidRPr="005B3A37">
              <w:t>Dr. Prezenszki József szerk.. Logisztika I-II. BME Mérnöktovábbképző Intéze</w:t>
            </w:r>
            <w:r w:rsidR="00BD2039">
              <w:t>t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BD2039">
            <w:pPr>
              <w:rPr>
                <w:bCs/>
              </w:rPr>
            </w:pPr>
            <w:r w:rsidRPr="004A40F4">
              <w:rPr>
                <w:b/>
                <w:bCs/>
              </w:rPr>
              <w:t>Egyéb segédletek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041A56">
            <w:r>
              <w:t>http://siva.banki.hu/~orbang</w:t>
            </w:r>
            <w:r w:rsidRPr="009C028F">
              <w:t>/Logiszti</w:t>
            </w:r>
            <w:r>
              <w:t>ka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041A56">
            <w:pPr>
              <w:jc w:val="center"/>
              <w:rPr>
                <w:bCs/>
              </w:rPr>
            </w:pPr>
            <w:r w:rsidRPr="00995584">
              <w:rPr>
                <w:b/>
                <w:bCs/>
              </w:rPr>
              <w:t>A tárgy minőségbiztosítási módszerei</w:t>
            </w:r>
            <w:bookmarkStart w:id="0" w:name="_GoBack"/>
            <w:bookmarkEnd w:id="0"/>
          </w:p>
          <w:p w:rsidR="004A40F4" w:rsidRPr="005B3A37" w:rsidRDefault="004A40F4" w:rsidP="00041A56">
            <w:r w:rsidRPr="005B3A37">
              <w:t>A hallgatók a félév elején kiadott összefoglaló kérdések alapján készülnek a tárgy elsajátítására. A konzu</w:t>
            </w:r>
            <w:r>
              <w:t xml:space="preserve">ltációkon a fontosabb kérdések </w:t>
            </w:r>
            <w:r w:rsidRPr="005B3A37">
              <w:t>megbeszélése és esettanulmányok ismertetése történik</w:t>
            </w:r>
          </w:p>
        </w:tc>
      </w:tr>
    </w:tbl>
    <w:p w:rsidR="00041A56" w:rsidRPr="005B3A37" w:rsidRDefault="00041A56" w:rsidP="00041A56">
      <w:pPr>
        <w:tabs>
          <w:tab w:val="center" w:pos="1701"/>
          <w:tab w:val="center" w:pos="6804"/>
        </w:tabs>
      </w:pPr>
    </w:p>
    <w:p w:rsidR="000F31EA" w:rsidRDefault="000F31EA" w:rsidP="00041A56">
      <w:pPr>
        <w:tabs>
          <w:tab w:val="center" w:pos="1701"/>
          <w:tab w:val="center" w:pos="6804"/>
        </w:tabs>
      </w:pPr>
    </w:p>
    <w:sectPr w:rsidR="000F31EA" w:rsidSect="00041A56">
      <w:footerReference w:type="default" r:id="rId8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9F" w:rsidRDefault="0079139F">
      <w:r>
        <w:separator/>
      </w:r>
    </w:p>
  </w:endnote>
  <w:endnote w:type="continuationSeparator" w:id="0">
    <w:p w:rsidR="0079139F" w:rsidRDefault="0079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56" w:rsidRPr="009C774F" w:rsidRDefault="00041A56" w:rsidP="00041A56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995584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995584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9F" w:rsidRDefault="0079139F">
      <w:r>
        <w:separator/>
      </w:r>
    </w:p>
  </w:footnote>
  <w:footnote w:type="continuationSeparator" w:id="0">
    <w:p w:rsidR="0079139F" w:rsidRDefault="0079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A56"/>
    <w:rsid w:val="00041A56"/>
    <w:rsid w:val="00086EBF"/>
    <w:rsid w:val="000B281B"/>
    <w:rsid w:val="000B3156"/>
    <w:rsid w:val="000C478D"/>
    <w:rsid w:val="000F31EA"/>
    <w:rsid w:val="00157459"/>
    <w:rsid w:val="0017558F"/>
    <w:rsid w:val="001A0181"/>
    <w:rsid w:val="001E7EED"/>
    <w:rsid w:val="00211408"/>
    <w:rsid w:val="00231A4F"/>
    <w:rsid w:val="00277455"/>
    <w:rsid w:val="00305403"/>
    <w:rsid w:val="00306F3B"/>
    <w:rsid w:val="00363C61"/>
    <w:rsid w:val="003A5F9C"/>
    <w:rsid w:val="004A40F4"/>
    <w:rsid w:val="004D6B6D"/>
    <w:rsid w:val="004F3E7A"/>
    <w:rsid w:val="00597537"/>
    <w:rsid w:val="00743DA2"/>
    <w:rsid w:val="0078006F"/>
    <w:rsid w:val="0079139F"/>
    <w:rsid w:val="007F483B"/>
    <w:rsid w:val="00812B12"/>
    <w:rsid w:val="008212C5"/>
    <w:rsid w:val="00870C93"/>
    <w:rsid w:val="008923D9"/>
    <w:rsid w:val="00995584"/>
    <w:rsid w:val="00A05795"/>
    <w:rsid w:val="00A833BE"/>
    <w:rsid w:val="00AD7075"/>
    <w:rsid w:val="00AD7582"/>
    <w:rsid w:val="00B166ED"/>
    <w:rsid w:val="00B521A2"/>
    <w:rsid w:val="00B8342C"/>
    <w:rsid w:val="00B94B9E"/>
    <w:rsid w:val="00BD2039"/>
    <w:rsid w:val="00C25866"/>
    <w:rsid w:val="00C3575B"/>
    <w:rsid w:val="00CA0104"/>
    <w:rsid w:val="00CC17D9"/>
    <w:rsid w:val="00D42CA7"/>
    <w:rsid w:val="00E33AF6"/>
    <w:rsid w:val="00E64239"/>
    <w:rsid w:val="00EC774A"/>
    <w:rsid w:val="00F72184"/>
    <w:rsid w:val="00FB3F2C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1A56"/>
    <w:pPr>
      <w:autoSpaceDE w:val="0"/>
      <w:autoSpaceDN w:val="0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041A56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041A56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041A56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41A56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link w:val="Cmsor3"/>
    <w:uiPriority w:val="99"/>
    <w:rsid w:val="00041A56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9"/>
    <w:rsid w:val="00041A56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041A56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uiPriority w:val="99"/>
    <w:semiHidden/>
    <w:rsid w:val="00041A56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link w:val="lfej"/>
    <w:uiPriority w:val="99"/>
    <w:locked/>
    <w:rsid w:val="00041A56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041A56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041A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1A56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uiPriority w:val="99"/>
    <w:rsid w:val="00041A56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041A56"/>
    <w:pPr>
      <w:autoSpaceDE/>
      <w:autoSpaceDN/>
      <w:spacing w:after="120"/>
    </w:pPr>
  </w:style>
  <w:style w:type="character" w:customStyle="1" w:styleId="SzvegtrzsChar">
    <w:name w:val="Szövegtörzs Char"/>
    <w:link w:val="Szvegtrzs"/>
    <w:uiPriority w:val="99"/>
    <w:rsid w:val="00041A56"/>
    <w:rPr>
      <w:rFonts w:eastAsia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Druida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Gabi</cp:lastModifiedBy>
  <cp:revision>4</cp:revision>
  <dcterms:created xsi:type="dcterms:W3CDTF">2013-06-12T08:16:00Z</dcterms:created>
  <dcterms:modified xsi:type="dcterms:W3CDTF">2013-06-12T09:55:00Z</dcterms:modified>
</cp:coreProperties>
</file>