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7F11" w14:textId="77777777" w:rsidR="00E1172D" w:rsidRPr="004B77D3" w:rsidRDefault="00E1172D" w:rsidP="00B0252E">
      <w:pPr>
        <w:jc w:val="both"/>
        <w:rPr>
          <w:sz w:val="20"/>
          <w:lang w:val="en-GB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305"/>
        <w:gridCol w:w="1548"/>
        <w:gridCol w:w="482"/>
        <w:gridCol w:w="2176"/>
        <w:gridCol w:w="1985"/>
      </w:tblGrid>
      <w:tr w:rsidR="004B77D3" w:rsidRPr="004B77D3" w14:paraId="4721C37F" w14:textId="77777777" w:rsidTr="00DE3AD9">
        <w:trPr>
          <w:jc w:val="center"/>
        </w:trPr>
        <w:tc>
          <w:tcPr>
            <w:tcW w:w="4603" w:type="dxa"/>
            <w:gridSpan w:val="3"/>
            <w:tcBorders>
              <w:bottom w:val="single" w:sz="6" w:space="0" w:color="auto"/>
            </w:tcBorders>
            <w:vAlign w:val="center"/>
          </w:tcPr>
          <w:p w14:paraId="3E9B8D36" w14:textId="77777777" w:rsidR="00DC13F1" w:rsidRPr="004B77D3" w:rsidRDefault="00B0252E" w:rsidP="00A41A36">
            <w:pPr>
              <w:pStyle w:val="Cmsor4"/>
              <w:spacing w:before="60"/>
              <w:rPr>
                <w:sz w:val="20"/>
                <w:lang w:val="en-GB"/>
              </w:rPr>
            </w:pPr>
            <w:proofErr w:type="spellStart"/>
            <w:r w:rsidRPr="004B77D3">
              <w:rPr>
                <w:sz w:val="20"/>
                <w:lang w:val="en-GB"/>
              </w:rPr>
              <w:t>Óbuda</w:t>
            </w:r>
            <w:proofErr w:type="spellEnd"/>
            <w:r w:rsidR="00FC04B2" w:rsidRPr="004B77D3">
              <w:rPr>
                <w:sz w:val="20"/>
                <w:lang w:val="en-GB"/>
              </w:rPr>
              <w:t xml:space="preserve"> University</w:t>
            </w:r>
          </w:p>
          <w:p w14:paraId="708528E1" w14:textId="77777777" w:rsidR="00DC13F1" w:rsidRPr="004B77D3" w:rsidRDefault="00DC13F1" w:rsidP="00A41A36">
            <w:pPr>
              <w:pStyle w:val="Cmsor2"/>
              <w:spacing w:after="60"/>
              <w:rPr>
                <w:i w:val="0"/>
                <w:sz w:val="20"/>
                <w:lang w:val="en-GB"/>
              </w:rPr>
            </w:pPr>
            <w:proofErr w:type="spellStart"/>
            <w:r w:rsidRPr="004B77D3">
              <w:rPr>
                <w:i w:val="0"/>
                <w:sz w:val="20"/>
                <w:lang w:val="en-GB"/>
              </w:rPr>
              <w:t>BánkiDonát</w:t>
            </w:r>
            <w:r w:rsidR="00FC04B2" w:rsidRPr="004B77D3">
              <w:rPr>
                <w:i w:val="0"/>
                <w:sz w:val="20"/>
                <w:lang w:val="en-GB"/>
              </w:rPr>
              <w:t>Mechanical</w:t>
            </w:r>
            <w:proofErr w:type="spellEnd"/>
            <w:r w:rsidR="00FC04B2" w:rsidRPr="004B77D3">
              <w:rPr>
                <w:i w:val="0"/>
                <w:sz w:val="20"/>
                <w:lang w:val="en-GB"/>
              </w:rPr>
              <w:t xml:space="preserve"> Safety Engineering Faculty</w:t>
            </w:r>
          </w:p>
        </w:tc>
        <w:tc>
          <w:tcPr>
            <w:tcW w:w="4536" w:type="dxa"/>
            <w:gridSpan w:val="3"/>
            <w:tcBorders>
              <w:bottom w:val="single" w:sz="6" w:space="0" w:color="auto"/>
            </w:tcBorders>
            <w:vAlign w:val="center"/>
          </w:tcPr>
          <w:p w14:paraId="3F7E3EE4" w14:textId="77777777" w:rsidR="00DC13F1" w:rsidRPr="004B77D3" w:rsidRDefault="00FC04B2" w:rsidP="00A41A36">
            <w:pPr>
              <w:pStyle w:val="Cmsor3"/>
              <w:spacing w:before="60"/>
              <w:jc w:val="left"/>
              <w:rPr>
                <w:b/>
                <w:i w:val="0"/>
                <w:sz w:val="20"/>
                <w:lang w:val="en-GB"/>
              </w:rPr>
            </w:pPr>
            <w:r w:rsidRPr="004B77D3">
              <w:rPr>
                <w:b/>
                <w:i w:val="0"/>
                <w:sz w:val="20"/>
                <w:lang w:val="en-GB"/>
              </w:rPr>
              <w:t>Institute of Materials and Manufacturing</w:t>
            </w:r>
            <w:r w:rsidR="00B75B9C" w:rsidRPr="004B77D3">
              <w:rPr>
                <w:b/>
                <w:i w:val="0"/>
                <w:sz w:val="20"/>
                <w:lang w:val="en-GB"/>
              </w:rPr>
              <w:t xml:space="preserve"> Sciences</w:t>
            </w:r>
          </w:p>
          <w:p w14:paraId="693F941B" w14:textId="77777777" w:rsidR="00DC13F1" w:rsidRPr="004B77D3" w:rsidRDefault="00FC04B2" w:rsidP="00B75B9C">
            <w:pPr>
              <w:keepNext/>
              <w:spacing w:after="60"/>
              <w:outlineLvl w:val="1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 xml:space="preserve">Department of Materials </w:t>
            </w:r>
            <w:r w:rsidR="00B75B9C" w:rsidRPr="004B77D3">
              <w:rPr>
                <w:sz w:val="20"/>
                <w:lang w:val="en-GB"/>
              </w:rPr>
              <w:t>Technology</w:t>
            </w:r>
          </w:p>
        </w:tc>
      </w:tr>
      <w:tr w:rsidR="004B77D3" w:rsidRPr="004B77D3" w14:paraId="534FCA0F" w14:textId="77777777" w:rsidTr="00DE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5CA5B" w14:textId="77777777" w:rsidR="000A211C" w:rsidRPr="004B77D3" w:rsidRDefault="000A211C" w:rsidP="00A03C82">
            <w:pPr>
              <w:jc w:val="both"/>
              <w:rPr>
                <w:i/>
                <w:sz w:val="20"/>
                <w:lang w:val="en-GB"/>
              </w:rPr>
            </w:pPr>
            <w:r w:rsidRPr="004B77D3">
              <w:rPr>
                <w:i/>
                <w:sz w:val="20"/>
                <w:lang w:val="en-GB"/>
              </w:rPr>
              <w:t>Name of the subject:</w:t>
            </w:r>
          </w:p>
          <w:p w14:paraId="7741027C" w14:textId="77777777" w:rsidR="000A211C" w:rsidRPr="004B77D3" w:rsidRDefault="000A211C" w:rsidP="00A03C82">
            <w:pPr>
              <w:pStyle w:val="4mtantargy"/>
              <w:rPr>
                <w:i/>
                <w:lang w:val="en-GB"/>
              </w:rPr>
            </w:pPr>
            <w:r w:rsidRPr="004B77D3">
              <w:rPr>
                <w:lang w:val="en-GB"/>
              </w:rPr>
              <w:t>Engineering Materials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51F3" w14:textId="2D52AE66" w:rsidR="000A211C" w:rsidRPr="004B77D3" w:rsidRDefault="000A211C" w:rsidP="00A03C82">
            <w:pPr>
              <w:jc w:val="both"/>
              <w:rPr>
                <w:i/>
                <w:sz w:val="20"/>
                <w:lang w:val="fr-FR"/>
              </w:rPr>
            </w:pPr>
            <w:r w:rsidRPr="004B77D3">
              <w:rPr>
                <w:i/>
                <w:sz w:val="20"/>
                <w:lang w:val="fr-FR"/>
              </w:rPr>
              <w:t>NEPTUN-code:</w:t>
            </w:r>
            <w:r w:rsidR="001D6887">
              <w:rPr>
                <w:i/>
                <w:sz w:val="20"/>
                <w:lang w:val="fr-FR"/>
              </w:rPr>
              <w:t xml:space="preserve">                             </w:t>
            </w:r>
            <w:r w:rsidR="001D6887" w:rsidRPr="001D6887">
              <w:rPr>
                <w:b/>
                <w:bCs/>
                <w:i/>
                <w:sz w:val="20"/>
                <w:lang w:val="fr-FR"/>
              </w:rPr>
              <w:t>credits:</w:t>
            </w:r>
            <w:r w:rsidR="001D6887">
              <w:rPr>
                <w:i/>
                <w:sz w:val="20"/>
                <w:lang w:val="fr-FR"/>
              </w:rPr>
              <w:t xml:space="preserve"> </w:t>
            </w:r>
          </w:p>
          <w:p w14:paraId="44999757" w14:textId="2428E410" w:rsidR="000A211C" w:rsidRPr="004B77D3" w:rsidRDefault="000B4E9F" w:rsidP="00A03C82">
            <w:pPr>
              <w:rPr>
                <w:sz w:val="20"/>
                <w:lang w:val="fr-FR"/>
              </w:rPr>
            </w:pPr>
            <w:r w:rsidRPr="004B77D3">
              <w:rPr>
                <w:sz w:val="20"/>
                <w:lang w:val="fr-FR"/>
              </w:rPr>
              <w:t>BAXMNE2BN</w:t>
            </w:r>
            <w:r w:rsidR="001D6887">
              <w:rPr>
                <w:sz w:val="20"/>
                <w:lang w:val="fr-FR"/>
              </w:rPr>
              <w:t>F</w:t>
            </w:r>
            <w:r w:rsidRPr="004B77D3">
              <w:rPr>
                <w:sz w:val="20"/>
                <w:lang w:val="fr-FR"/>
              </w:rPr>
              <w:t xml:space="preserve">, </w:t>
            </w:r>
          </w:p>
        </w:tc>
      </w:tr>
      <w:tr w:rsidR="004B77D3" w:rsidRPr="004B77D3" w14:paraId="68239964" w14:textId="77777777" w:rsidTr="00DE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7790B" w14:textId="77777777" w:rsidR="000A211C" w:rsidRPr="004B77D3" w:rsidRDefault="000A211C" w:rsidP="00A03C82">
            <w:pPr>
              <w:jc w:val="both"/>
              <w:rPr>
                <w:i/>
                <w:sz w:val="20"/>
                <w:lang w:val="en-GB"/>
              </w:rPr>
            </w:pPr>
            <w:r w:rsidRPr="004B77D3">
              <w:rPr>
                <w:i/>
                <w:sz w:val="20"/>
                <w:lang w:val="en-GB"/>
              </w:rPr>
              <w:t>Subject leader:</w:t>
            </w:r>
          </w:p>
          <w:p w14:paraId="34BB5B6F" w14:textId="29882339" w:rsidR="000A211C" w:rsidRPr="004B77D3" w:rsidRDefault="000B4E9F" w:rsidP="00A03C82">
            <w:pPr>
              <w:jc w:val="both"/>
              <w:rPr>
                <w:sz w:val="20"/>
                <w:lang w:val="en-GB"/>
              </w:rPr>
            </w:pPr>
            <w:proofErr w:type="spellStart"/>
            <w:r w:rsidRPr="004B77D3">
              <w:rPr>
                <w:sz w:val="20"/>
                <w:lang w:val="en-GB"/>
              </w:rPr>
              <w:t>Dr</w:t>
            </w:r>
            <w:r w:rsidR="001D6887">
              <w:rPr>
                <w:sz w:val="20"/>
                <w:lang w:val="en-GB"/>
              </w:rPr>
              <w:t>.</w:t>
            </w:r>
            <w:proofErr w:type="spellEnd"/>
            <w:r w:rsidR="001D6887">
              <w:rPr>
                <w:sz w:val="20"/>
                <w:lang w:val="en-GB"/>
              </w:rPr>
              <w:t xml:space="preserve"> </w:t>
            </w:r>
            <w:proofErr w:type="spellStart"/>
            <w:r w:rsidR="001D6887">
              <w:rPr>
                <w:sz w:val="20"/>
                <w:lang w:val="en-GB"/>
              </w:rPr>
              <w:t>habil</w:t>
            </w:r>
            <w:proofErr w:type="spellEnd"/>
            <w:r w:rsidR="001D6887">
              <w:rPr>
                <w:sz w:val="20"/>
                <w:lang w:val="en-GB"/>
              </w:rPr>
              <w:t>.</w:t>
            </w:r>
            <w:r w:rsidRPr="004B77D3">
              <w:rPr>
                <w:sz w:val="20"/>
                <w:lang w:val="en-GB"/>
              </w:rPr>
              <w:t xml:space="preserve"> </w:t>
            </w:r>
            <w:proofErr w:type="spellStart"/>
            <w:r w:rsidRPr="004B77D3">
              <w:rPr>
                <w:sz w:val="20"/>
                <w:lang w:val="en-GB"/>
              </w:rPr>
              <w:t>Tünde</w:t>
            </w:r>
            <w:proofErr w:type="spellEnd"/>
            <w:r w:rsidRPr="004B77D3">
              <w:rPr>
                <w:sz w:val="20"/>
                <w:lang w:val="en-GB"/>
              </w:rPr>
              <w:t xml:space="preserve"> </w:t>
            </w:r>
            <w:proofErr w:type="spellStart"/>
            <w:r w:rsidRPr="004B77D3">
              <w:rPr>
                <w:sz w:val="20"/>
                <w:lang w:val="en-GB"/>
              </w:rPr>
              <w:t>Kovács</w:t>
            </w:r>
            <w:proofErr w:type="spellEnd"/>
            <w:r w:rsidR="00D167B4" w:rsidRPr="004B77D3">
              <w:rPr>
                <w:sz w:val="20"/>
                <w:lang w:val="en-GB"/>
              </w:rPr>
              <w:t xml:space="preserve"> </w:t>
            </w:r>
            <w:r w:rsidR="001D6887">
              <w:rPr>
                <w:sz w:val="20"/>
                <w:lang w:val="en-GB"/>
              </w:rPr>
              <w:t xml:space="preserve">PhD </w:t>
            </w:r>
            <w:r w:rsidR="00D167B4" w:rsidRPr="004B77D3">
              <w:rPr>
                <w:sz w:val="20"/>
                <w:lang w:val="en-GB"/>
              </w:rPr>
              <w:t>associate professor</w:t>
            </w:r>
          </w:p>
          <w:p w14:paraId="12AF9342" w14:textId="1D466F3D" w:rsidR="000B4E9F" w:rsidRPr="004B77D3" w:rsidRDefault="000B4E9F" w:rsidP="00A03C82">
            <w:pPr>
              <w:jc w:val="both"/>
              <w:rPr>
                <w:sz w:val="20"/>
                <w:lang w:val="en-GB"/>
              </w:rPr>
            </w:pPr>
            <w:r w:rsidRPr="004B77D3">
              <w:rPr>
                <w:i/>
                <w:sz w:val="20"/>
                <w:lang w:val="en-GB"/>
              </w:rPr>
              <w:t>Practice:</w:t>
            </w:r>
            <w:r w:rsidR="00D167B4" w:rsidRPr="004B77D3">
              <w:rPr>
                <w:iCs/>
                <w:sz w:val="20"/>
                <w:lang w:val="en-GB"/>
              </w:rPr>
              <w:t xml:space="preserve"> </w:t>
            </w:r>
            <w:proofErr w:type="spellStart"/>
            <w:r w:rsidRPr="004B77D3">
              <w:rPr>
                <w:sz w:val="20"/>
                <w:lang w:val="en-GB"/>
              </w:rPr>
              <w:t>PéterVarga</w:t>
            </w:r>
            <w:proofErr w:type="spellEnd"/>
            <w:r w:rsidR="00250789">
              <w:rPr>
                <w:sz w:val="20"/>
                <w:lang w:val="en-GB"/>
              </w:rPr>
              <w:t xml:space="preserve"> </w:t>
            </w:r>
            <w:r w:rsidR="001D6887">
              <w:rPr>
                <w:sz w:val="20"/>
                <w:lang w:val="en-GB"/>
              </w:rPr>
              <w:t xml:space="preserve">PhD </w:t>
            </w:r>
            <w:r w:rsidR="00250789">
              <w:rPr>
                <w:sz w:val="20"/>
                <w:lang w:val="en-GB"/>
              </w:rPr>
              <w:t>assistant professor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17F0B" w14:textId="588D9AEF" w:rsidR="000A211C" w:rsidRPr="004B77D3" w:rsidRDefault="00501550" w:rsidP="00741834">
            <w:pPr>
              <w:jc w:val="both"/>
              <w:rPr>
                <w:iCs/>
                <w:sz w:val="20"/>
                <w:lang w:val="en-GB"/>
              </w:rPr>
            </w:pPr>
            <w:r>
              <w:rPr>
                <w:iCs/>
                <w:sz w:val="20"/>
                <w:lang w:val="en-GB"/>
              </w:rPr>
              <w:t>Semester: 202</w:t>
            </w:r>
            <w:r w:rsidR="001D6887">
              <w:rPr>
                <w:iCs/>
                <w:sz w:val="20"/>
                <w:lang w:val="en-GB"/>
              </w:rPr>
              <w:t>3</w:t>
            </w:r>
            <w:r>
              <w:rPr>
                <w:iCs/>
                <w:sz w:val="20"/>
                <w:lang w:val="en-GB"/>
              </w:rPr>
              <w:t>/202</w:t>
            </w:r>
            <w:r w:rsidR="001D6887">
              <w:rPr>
                <w:iCs/>
                <w:sz w:val="20"/>
                <w:lang w:val="en-GB"/>
              </w:rPr>
              <w:t>4</w:t>
            </w:r>
            <w:r w:rsidR="00D167B4" w:rsidRPr="004B77D3">
              <w:rPr>
                <w:iCs/>
                <w:sz w:val="20"/>
                <w:lang w:val="en-GB"/>
              </w:rPr>
              <w:t xml:space="preserve">. </w:t>
            </w:r>
            <w:r w:rsidR="001D6887">
              <w:rPr>
                <w:iCs/>
                <w:sz w:val="20"/>
                <w:lang w:val="en-GB"/>
              </w:rPr>
              <w:t>1</w:t>
            </w:r>
            <w:r w:rsidR="00D167B4" w:rsidRPr="004B77D3">
              <w:rPr>
                <w:iCs/>
                <w:sz w:val="20"/>
                <w:lang w:val="en-GB"/>
              </w:rPr>
              <w:t>.</w:t>
            </w:r>
            <w:r w:rsidR="000A211C" w:rsidRPr="004B77D3">
              <w:rPr>
                <w:iCs/>
                <w:sz w:val="20"/>
                <w:lang w:val="en-GB"/>
              </w:rPr>
              <w:t xml:space="preserve"> </w:t>
            </w:r>
          </w:p>
        </w:tc>
      </w:tr>
      <w:tr w:rsidR="004B77D3" w:rsidRPr="004B77D3" w14:paraId="4E0946AC" w14:textId="77777777" w:rsidTr="00DE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08DB6" w14:textId="77777777" w:rsidR="000A211C" w:rsidRPr="004B77D3" w:rsidRDefault="000A211C" w:rsidP="00A03C82">
            <w:pPr>
              <w:jc w:val="center"/>
              <w:rPr>
                <w:b/>
                <w:i/>
                <w:sz w:val="20"/>
                <w:lang w:val="en-GB"/>
              </w:rPr>
            </w:pPr>
            <w:r w:rsidRPr="004B77D3">
              <w:rPr>
                <w:b/>
                <w:i/>
                <w:sz w:val="20"/>
                <w:lang w:val="en-GB"/>
              </w:rPr>
              <w:t>Course description:</w:t>
            </w:r>
          </w:p>
        </w:tc>
      </w:tr>
      <w:tr w:rsidR="004B77D3" w:rsidRPr="004B77D3" w14:paraId="0E8658EB" w14:textId="77777777" w:rsidTr="00DE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203B" w14:textId="77777777" w:rsidR="000A211C" w:rsidRPr="004B77D3" w:rsidRDefault="000A211C" w:rsidP="00B0252E">
            <w:pPr>
              <w:jc w:val="both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 xml:space="preserve">Fundamentals of materials testing, mechanical, physical metallurgical and non-destructive testing methods. Atomic and higher structures of metals, polymers, ceramics and composites. Solidification and crystalline structure of metals. Interpretation of the equilibrium diagram and its information content. </w:t>
            </w:r>
            <w:r w:rsidR="00DE3AD9" w:rsidRPr="004B77D3">
              <w:rPr>
                <w:sz w:val="20"/>
                <w:lang w:val="en-GB"/>
              </w:rPr>
              <w:t xml:space="preserve">Iron-carbon alloys. </w:t>
            </w:r>
            <w:r w:rsidRPr="004B77D3">
              <w:rPr>
                <w:sz w:val="20"/>
                <w:lang w:val="en-GB"/>
              </w:rPr>
              <w:t xml:space="preserve">The process of cold forming and recrystallisation and the consequences in practice. </w:t>
            </w:r>
            <w:r w:rsidR="00B0252E" w:rsidRPr="004B77D3">
              <w:rPr>
                <w:sz w:val="20"/>
                <w:lang w:val="en-GB"/>
              </w:rPr>
              <w:t>Structure, types and processing of polymers. Structure and properties of ceramics and composite materials.</w:t>
            </w:r>
          </w:p>
        </w:tc>
      </w:tr>
      <w:tr w:rsidR="004B77D3" w:rsidRPr="004B77D3" w14:paraId="449C67D6" w14:textId="77777777" w:rsidTr="00DE3AD9">
        <w:trPr>
          <w:trHeight w:val="295"/>
          <w:jc w:val="center"/>
        </w:trPr>
        <w:tc>
          <w:tcPr>
            <w:tcW w:w="1816" w:type="dxa"/>
            <w:tcBorders>
              <w:bottom w:val="single" w:sz="6" w:space="0" w:color="auto"/>
            </w:tcBorders>
            <w:vAlign w:val="center"/>
          </w:tcPr>
          <w:p w14:paraId="530DEEE9" w14:textId="77777777" w:rsidR="00DC13F1" w:rsidRPr="004B77D3" w:rsidRDefault="00FC04B2" w:rsidP="00A41A36">
            <w:pPr>
              <w:keepNext/>
              <w:spacing w:before="60" w:after="60"/>
              <w:outlineLvl w:val="1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Lessons per Week</w:t>
            </w:r>
            <w:r w:rsidR="00DC13F1" w:rsidRPr="004B77D3">
              <w:rPr>
                <w:sz w:val="20"/>
                <w:lang w:val="en-GB"/>
              </w:rPr>
              <w:t>: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8933BAE" w14:textId="61A7144A" w:rsidR="00DC13F1" w:rsidRPr="004B77D3" w:rsidRDefault="00FC04B2" w:rsidP="00A41A36">
            <w:pPr>
              <w:keepNext/>
              <w:spacing w:before="60" w:after="60"/>
              <w:outlineLvl w:val="1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 xml:space="preserve">Lectures: </w:t>
            </w:r>
            <w:r w:rsidR="001D6887">
              <w:rPr>
                <w:sz w:val="20"/>
                <w:lang w:val="en-GB"/>
              </w:rPr>
              <w:t>2</w:t>
            </w:r>
          </w:p>
        </w:tc>
        <w:tc>
          <w:tcPr>
            <w:tcW w:w="1983" w:type="dxa"/>
            <w:gridSpan w:val="2"/>
            <w:tcBorders>
              <w:bottom w:val="single" w:sz="6" w:space="0" w:color="auto"/>
            </w:tcBorders>
            <w:vAlign w:val="center"/>
          </w:tcPr>
          <w:p w14:paraId="236576A7" w14:textId="77777777" w:rsidR="00DC13F1" w:rsidRPr="004B77D3" w:rsidRDefault="00FC04B2" w:rsidP="00A41A36">
            <w:pPr>
              <w:keepNext/>
              <w:spacing w:before="60" w:after="60"/>
              <w:outlineLvl w:val="1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Labs</w:t>
            </w:r>
            <w:r w:rsidR="00DC13F1" w:rsidRPr="004B77D3">
              <w:rPr>
                <w:sz w:val="20"/>
                <w:lang w:val="en-GB"/>
              </w:rPr>
              <w:t>: 0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0685A27D" w14:textId="74AC5503" w:rsidR="00DC13F1" w:rsidRPr="004B77D3" w:rsidRDefault="00FC04B2" w:rsidP="00A41A36">
            <w:pPr>
              <w:keepNext/>
              <w:spacing w:before="60" w:after="60"/>
              <w:outlineLvl w:val="1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 xml:space="preserve">Practice: </w:t>
            </w:r>
            <w:r w:rsidR="001D6887">
              <w:rPr>
                <w:sz w:val="20"/>
                <w:lang w:val="en-GB"/>
              </w:rPr>
              <w:t>1</w:t>
            </w:r>
          </w:p>
        </w:tc>
        <w:tc>
          <w:tcPr>
            <w:tcW w:w="1939" w:type="dxa"/>
            <w:tcBorders>
              <w:bottom w:val="single" w:sz="6" w:space="0" w:color="auto"/>
            </w:tcBorders>
            <w:vAlign w:val="center"/>
          </w:tcPr>
          <w:p w14:paraId="4FB74344" w14:textId="77777777" w:rsidR="00DC13F1" w:rsidRPr="004B77D3" w:rsidRDefault="00FC04B2" w:rsidP="00A41A36">
            <w:pPr>
              <w:keepNext/>
              <w:spacing w:before="60" w:after="60"/>
              <w:outlineLvl w:val="1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Consultation by request</w:t>
            </w:r>
          </w:p>
        </w:tc>
      </w:tr>
      <w:tr w:rsidR="00DC13F1" w:rsidRPr="004B77D3" w14:paraId="580B0C59" w14:textId="77777777" w:rsidTr="00DE3AD9">
        <w:trPr>
          <w:trHeight w:val="331"/>
          <w:jc w:val="center"/>
        </w:trPr>
        <w:tc>
          <w:tcPr>
            <w:tcW w:w="1816" w:type="dxa"/>
            <w:tcBorders>
              <w:bottom w:val="single" w:sz="6" w:space="0" w:color="auto"/>
            </w:tcBorders>
            <w:vAlign w:val="center"/>
          </w:tcPr>
          <w:p w14:paraId="3F48584E" w14:textId="77777777" w:rsidR="00DC13F1" w:rsidRPr="004B77D3" w:rsidRDefault="00DE3AD9" w:rsidP="00A41A36">
            <w:pPr>
              <w:keepNext/>
              <w:spacing w:before="60" w:after="60"/>
              <w:outlineLvl w:val="1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Evaluation</w:t>
            </w:r>
            <w:r w:rsidR="008C4A8B" w:rsidRPr="004B77D3">
              <w:rPr>
                <w:sz w:val="20"/>
                <w:lang w:val="en-GB"/>
              </w:rPr>
              <w:t>:</w:t>
            </w:r>
          </w:p>
        </w:tc>
        <w:tc>
          <w:tcPr>
            <w:tcW w:w="7323" w:type="dxa"/>
            <w:gridSpan w:val="5"/>
            <w:tcBorders>
              <w:bottom w:val="single" w:sz="6" w:space="0" w:color="auto"/>
            </w:tcBorders>
            <w:vAlign w:val="center"/>
          </w:tcPr>
          <w:p w14:paraId="557080D3" w14:textId="16AAFEF9" w:rsidR="00DC13F1" w:rsidRPr="004B77D3" w:rsidRDefault="006F43EE" w:rsidP="00A41A36">
            <w:pPr>
              <w:keepNext/>
              <w:spacing w:before="60" w:after="60"/>
              <w:outlineLvl w:val="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exa</w:t>
            </w:r>
            <w:r w:rsidR="00203186">
              <w:rPr>
                <w:sz w:val="20"/>
                <w:lang w:val="en-GB"/>
              </w:rPr>
              <w:t>m</w:t>
            </w:r>
          </w:p>
        </w:tc>
      </w:tr>
    </w:tbl>
    <w:p w14:paraId="3AE5892D" w14:textId="77777777" w:rsidR="00DC13F1" w:rsidRPr="004B77D3" w:rsidRDefault="00DC13F1" w:rsidP="00A41A36">
      <w:pPr>
        <w:jc w:val="center"/>
        <w:rPr>
          <w:sz w:val="20"/>
          <w:lang w:val="en-GB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8000"/>
      </w:tblGrid>
      <w:tr w:rsidR="004B77D3" w:rsidRPr="004B77D3" w14:paraId="425F8BCB" w14:textId="77777777" w:rsidTr="00B0252E">
        <w:trPr>
          <w:cantSplit/>
          <w:trHeight w:val="283"/>
          <w:jc w:val="center"/>
        </w:trPr>
        <w:tc>
          <w:tcPr>
            <w:tcW w:w="9356" w:type="dxa"/>
            <w:gridSpan w:val="2"/>
            <w:shd w:val="clear" w:color="auto" w:fill="FFFFFF"/>
            <w:vAlign w:val="center"/>
          </w:tcPr>
          <w:p w14:paraId="12CC4AD5" w14:textId="77777777" w:rsidR="00DC13F1" w:rsidRPr="004B77D3" w:rsidRDefault="00DC13F1" w:rsidP="00A41A36">
            <w:pPr>
              <w:spacing w:before="60" w:after="60"/>
              <w:jc w:val="center"/>
              <w:rPr>
                <w:b/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 xml:space="preserve">1. </w:t>
            </w:r>
            <w:r w:rsidR="00DE3AD9" w:rsidRPr="004B77D3">
              <w:rPr>
                <w:b/>
                <w:sz w:val="20"/>
                <w:lang w:val="en-GB"/>
              </w:rPr>
              <w:t>Lecture program</w:t>
            </w:r>
          </w:p>
        </w:tc>
      </w:tr>
      <w:tr w:rsidR="004B77D3" w:rsidRPr="004B77D3" w14:paraId="18BC957C" w14:textId="77777777" w:rsidTr="00B0252E">
        <w:trPr>
          <w:cantSplit/>
          <w:trHeight w:val="283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6682D059" w14:textId="77777777" w:rsidR="00DC13F1" w:rsidRPr="004B77D3" w:rsidRDefault="00DE3AD9" w:rsidP="00A41A36">
            <w:pPr>
              <w:spacing w:before="60" w:after="60"/>
              <w:jc w:val="center"/>
              <w:rPr>
                <w:b/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>Date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437FCBDC" w14:textId="77777777" w:rsidR="00DC13F1" w:rsidRPr="004B77D3" w:rsidRDefault="00DE3AD9" w:rsidP="00334C6D">
            <w:pPr>
              <w:jc w:val="center"/>
              <w:rPr>
                <w:b/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>Subject</w:t>
            </w:r>
          </w:p>
        </w:tc>
      </w:tr>
      <w:tr w:rsidR="004B77D3" w:rsidRPr="004B77D3" w14:paraId="13F9F339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15BF725E" w14:textId="6B0DFE2E" w:rsidR="00DC13F1" w:rsidRPr="004B77D3" w:rsidRDefault="001D6887" w:rsidP="0097356A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6C933C17" w14:textId="77777777" w:rsidR="007F0C30" w:rsidRPr="004B77D3" w:rsidRDefault="007F10AF" w:rsidP="00A41A36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A g</w:t>
            </w:r>
            <w:r w:rsidR="00DC13F1" w:rsidRPr="004B77D3">
              <w:rPr>
                <w:sz w:val="20"/>
                <w:lang w:val="en-GB"/>
              </w:rPr>
              <w:t>eneral overview o</w:t>
            </w:r>
            <w:r w:rsidR="007F0C30" w:rsidRPr="004B77D3">
              <w:rPr>
                <w:sz w:val="20"/>
                <w:lang w:val="en-GB"/>
              </w:rPr>
              <w:t>f engineering materials.</w:t>
            </w:r>
          </w:p>
          <w:p w14:paraId="6775242E" w14:textId="77777777" w:rsidR="00DC13F1" w:rsidRPr="004B77D3" w:rsidRDefault="008C4A8B" w:rsidP="00B75B9C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Tensile</w:t>
            </w:r>
            <w:r w:rsidR="00B75B9C" w:rsidRPr="004B77D3">
              <w:rPr>
                <w:sz w:val="20"/>
                <w:lang w:val="en-GB"/>
              </w:rPr>
              <w:t xml:space="preserve"> </w:t>
            </w:r>
            <w:proofErr w:type="spellStart"/>
            <w:r w:rsidR="00B75B9C" w:rsidRPr="004B77D3">
              <w:rPr>
                <w:sz w:val="20"/>
                <w:lang w:val="en-GB"/>
              </w:rPr>
              <w:t>test,</w:t>
            </w:r>
            <w:r w:rsidR="007F0C30" w:rsidRPr="004B77D3">
              <w:rPr>
                <w:sz w:val="20"/>
                <w:lang w:val="en-GB"/>
              </w:rPr>
              <w:t>Brinell</w:t>
            </w:r>
            <w:proofErr w:type="spellEnd"/>
            <w:r w:rsidR="007F0C30" w:rsidRPr="004B77D3">
              <w:rPr>
                <w:sz w:val="20"/>
                <w:lang w:val="en-GB"/>
              </w:rPr>
              <w:t>, and Vickers hardness tests</w:t>
            </w:r>
            <w:r w:rsidR="00B75B9C" w:rsidRPr="004B77D3">
              <w:rPr>
                <w:sz w:val="20"/>
                <w:lang w:val="en-GB"/>
              </w:rPr>
              <w:t>,i</w:t>
            </w:r>
            <w:r w:rsidR="007F0C30" w:rsidRPr="004B77D3">
              <w:rPr>
                <w:sz w:val="20"/>
                <w:lang w:val="en-GB"/>
              </w:rPr>
              <w:t>mpact test.</w:t>
            </w:r>
          </w:p>
        </w:tc>
      </w:tr>
      <w:tr w:rsidR="004B77D3" w:rsidRPr="004B77D3" w14:paraId="2ABC18D6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76F48481" w14:textId="12DD0E4B" w:rsidR="007F0C30" w:rsidRPr="004B77D3" w:rsidRDefault="001D6887" w:rsidP="00DE3AD9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1D8C4EEA" w14:textId="77777777" w:rsidR="007F0C30" w:rsidRPr="004B77D3" w:rsidRDefault="007F0C30" w:rsidP="00BC4516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Crystal structure of metals. Ideal crystals.</w:t>
            </w:r>
          </w:p>
        </w:tc>
      </w:tr>
      <w:tr w:rsidR="004B77D3" w:rsidRPr="004B77D3" w14:paraId="7C2FBB8F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0D119B91" w14:textId="457A1628" w:rsidR="007F0C30" w:rsidRPr="004B77D3" w:rsidRDefault="001D6887" w:rsidP="0097356A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7789CAA3" w14:textId="77777777" w:rsidR="007F0C30" w:rsidRPr="004B77D3" w:rsidRDefault="007F0C30" w:rsidP="00BC4516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Crystal structure of metals. Real crystals, imperfections in crystals.</w:t>
            </w:r>
          </w:p>
        </w:tc>
      </w:tr>
      <w:tr w:rsidR="004B77D3" w:rsidRPr="004B77D3" w14:paraId="08E98E9D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4E3B4FF7" w14:textId="77B0DE3C" w:rsidR="007F0C30" w:rsidRPr="004B77D3" w:rsidRDefault="001D6887" w:rsidP="001F2717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547789AD" w14:textId="77777777" w:rsidR="007F0C30" w:rsidRPr="004B77D3" w:rsidRDefault="007F10AF" w:rsidP="00BC4516">
            <w:pPr>
              <w:spacing w:before="60" w:after="60"/>
              <w:rPr>
                <w:sz w:val="20"/>
                <w:u w:val="single"/>
                <w:lang w:val="en-GB"/>
              </w:rPr>
            </w:pPr>
            <w:r w:rsidRPr="004B77D3">
              <w:rPr>
                <w:sz w:val="20"/>
                <w:lang w:val="en-GB"/>
              </w:rPr>
              <w:t>The c</w:t>
            </w:r>
            <w:r w:rsidR="007F0C30" w:rsidRPr="004B77D3">
              <w:rPr>
                <w:sz w:val="20"/>
                <w:lang w:val="en-GB"/>
              </w:rPr>
              <w:t>rysta</w:t>
            </w:r>
            <w:r w:rsidR="00B0252E" w:rsidRPr="004B77D3">
              <w:rPr>
                <w:sz w:val="20"/>
                <w:lang w:val="en-GB"/>
              </w:rPr>
              <w:t>l</w:t>
            </w:r>
            <w:r w:rsidR="007F0C30" w:rsidRPr="004B77D3">
              <w:rPr>
                <w:sz w:val="20"/>
                <w:lang w:val="en-GB"/>
              </w:rPr>
              <w:t>lisation of metals and alloys.</w:t>
            </w:r>
            <w:r w:rsidR="00724788" w:rsidRPr="004B77D3">
              <w:rPr>
                <w:sz w:val="20"/>
                <w:lang w:val="en-GB"/>
              </w:rPr>
              <w:t xml:space="preserve"> The structure of alloys.</w:t>
            </w:r>
          </w:p>
        </w:tc>
      </w:tr>
      <w:tr w:rsidR="004B77D3" w:rsidRPr="004B77D3" w14:paraId="5A8EADF2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0310CB92" w14:textId="574A9E9A" w:rsidR="00ED77C0" w:rsidRPr="004B77D3" w:rsidRDefault="001D6887" w:rsidP="0097356A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365E4BCC" w14:textId="011BEBD8" w:rsidR="00ED77C0" w:rsidRPr="004B77D3" w:rsidRDefault="001012CD" w:rsidP="00F42C38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Deformation, strain hardening, recrystallization</w:t>
            </w:r>
          </w:p>
        </w:tc>
      </w:tr>
      <w:tr w:rsidR="004B77D3" w:rsidRPr="004B77D3" w14:paraId="1D2AEEE5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2EB40FC8" w14:textId="64B36F0E" w:rsidR="00ED77C0" w:rsidRPr="004B77D3" w:rsidRDefault="001D6887" w:rsidP="0097356A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4CCE3097" w14:textId="1F119911" w:rsidR="00ED77C0" w:rsidRPr="004B77D3" w:rsidRDefault="001012CD" w:rsidP="00D445E0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Phase diagrams.</w:t>
            </w:r>
          </w:p>
        </w:tc>
      </w:tr>
      <w:tr w:rsidR="004B77D3" w:rsidRPr="004B77D3" w14:paraId="70C66C6E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131B7919" w14:textId="52B8689E" w:rsidR="00E62799" w:rsidRPr="004B77D3" w:rsidRDefault="001D6887" w:rsidP="0097356A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20016683" w14:textId="77915141" w:rsidR="00E62799" w:rsidRPr="004B77D3" w:rsidRDefault="001012CD" w:rsidP="001012CD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Iron-carbon phase diagram. Metastable system.</w:t>
            </w:r>
          </w:p>
        </w:tc>
      </w:tr>
      <w:tr w:rsidR="004B77D3" w:rsidRPr="004B77D3" w14:paraId="16BB7C27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073AA4B0" w14:textId="07924AE5" w:rsidR="001012CD" w:rsidRPr="004B77D3" w:rsidRDefault="001D6887" w:rsidP="001012CD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6FCC96A0" w14:textId="3AC386A1" w:rsidR="001012CD" w:rsidRPr="004B77D3" w:rsidRDefault="001012CD" w:rsidP="001012CD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Steels. International steel designation system.</w:t>
            </w:r>
          </w:p>
        </w:tc>
      </w:tr>
      <w:tr w:rsidR="004B77D3" w:rsidRPr="004B77D3" w14:paraId="5FD5035D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319699BE" w14:textId="124FF056" w:rsidR="001012CD" w:rsidRPr="004B77D3" w:rsidRDefault="001D6887" w:rsidP="001012CD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7994E2FD" w14:textId="6E626290" w:rsidR="001012CD" w:rsidRPr="004B77D3" w:rsidRDefault="001012CD" w:rsidP="001012CD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Iron-carbon phase diagram. Stable system. Cast irons. Types of cast irons.</w:t>
            </w:r>
          </w:p>
        </w:tc>
      </w:tr>
      <w:tr w:rsidR="004B77D3" w:rsidRPr="004B77D3" w14:paraId="2DBF4008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09EEDF94" w14:textId="35ED4408" w:rsidR="001012CD" w:rsidRPr="004B77D3" w:rsidRDefault="001D6887" w:rsidP="001012CD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2C03ED9C" w14:textId="1B00B0AD" w:rsidR="001012CD" w:rsidRPr="004B77D3" w:rsidRDefault="001012CD" w:rsidP="001012CD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Non-equilibrium transformation of steels</w:t>
            </w:r>
          </w:p>
        </w:tc>
      </w:tr>
      <w:tr w:rsidR="004B77D3" w:rsidRPr="004B77D3" w14:paraId="539FC070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1D083BE4" w14:textId="434AF3E7" w:rsidR="001012CD" w:rsidRPr="004B77D3" w:rsidRDefault="001D6887" w:rsidP="001012CD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5FEE4A28" w14:textId="3DAB7661" w:rsidR="001012CD" w:rsidRPr="004B77D3" w:rsidRDefault="001012CD" w:rsidP="001012CD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Nonferrous metals and alloys</w:t>
            </w:r>
          </w:p>
        </w:tc>
      </w:tr>
      <w:tr w:rsidR="004B77D3" w:rsidRPr="004B77D3" w14:paraId="5D5877E1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32A675B6" w14:textId="015752E0" w:rsidR="001012CD" w:rsidRPr="004B77D3" w:rsidRDefault="001D6887" w:rsidP="001012CD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36FE859C" w14:textId="4588E645" w:rsidR="001012CD" w:rsidRPr="004B77D3" w:rsidRDefault="001012CD" w:rsidP="001012CD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Structure, types and processing of polymers. Reinforced plastics. Synthesis of the semester study.</w:t>
            </w:r>
          </w:p>
        </w:tc>
      </w:tr>
      <w:tr w:rsidR="004B77D3" w:rsidRPr="004B77D3" w14:paraId="16C53809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25FBD426" w14:textId="0A2DE9E4" w:rsidR="001012CD" w:rsidRPr="004B77D3" w:rsidRDefault="001D6887" w:rsidP="001012CD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49066E60" w14:textId="456E81DD" w:rsidR="001012CD" w:rsidRPr="004B77D3" w:rsidRDefault="001012CD" w:rsidP="001012CD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>Test</w:t>
            </w:r>
          </w:p>
        </w:tc>
      </w:tr>
      <w:tr w:rsidR="004B77D3" w:rsidRPr="004B77D3" w14:paraId="22A56F93" w14:textId="77777777" w:rsidTr="00B0252E">
        <w:trPr>
          <w:cantSplit/>
          <w:trHeight w:val="278"/>
          <w:jc w:val="center"/>
        </w:trPr>
        <w:tc>
          <w:tcPr>
            <w:tcW w:w="1356" w:type="dxa"/>
            <w:shd w:val="clear" w:color="auto" w:fill="FFFFFF"/>
            <w:vAlign w:val="center"/>
          </w:tcPr>
          <w:p w14:paraId="27037EF9" w14:textId="2C7E4DEA" w:rsidR="001012CD" w:rsidRPr="004B77D3" w:rsidRDefault="001D6887" w:rsidP="001012CD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14</w:t>
            </w:r>
          </w:p>
        </w:tc>
        <w:tc>
          <w:tcPr>
            <w:tcW w:w="8000" w:type="dxa"/>
            <w:shd w:val="clear" w:color="auto" w:fill="FFFFFF"/>
            <w:vAlign w:val="center"/>
          </w:tcPr>
          <w:p w14:paraId="4C2AD7CB" w14:textId="51778340" w:rsidR="001012CD" w:rsidRPr="004B77D3" w:rsidRDefault="001012CD" w:rsidP="001012CD">
            <w:pPr>
              <w:spacing w:before="60" w:after="60"/>
              <w:rPr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>Repeated test</w:t>
            </w:r>
          </w:p>
        </w:tc>
      </w:tr>
    </w:tbl>
    <w:p w14:paraId="1DD4E639" w14:textId="77777777" w:rsidR="00DC13F1" w:rsidRPr="004B77D3" w:rsidRDefault="00DC13F1" w:rsidP="00060D6B">
      <w:pPr>
        <w:tabs>
          <w:tab w:val="left" w:pos="284"/>
        </w:tabs>
        <w:jc w:val="center"/>
        <w:rPr>
          <w:sz w:val="20"/>
          <w:lang w:val="en-GB"/>
        </w:rPr>
      </w:pPr>
    </w:p>
    <w:tbl>
      <w:tblPr>
        <w:tblW w:w="9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B77D3" w:rsidRPr="004B77D3" w14:paraId="5586A283" w14:textId="77777777" w:rsidTr="00DE3AD9">
        <w:trPr>
          <w:cantSplit/>
          <w:trHeight w:val="278"/>
          <w:jc w:val="center"/>
        </w:trPr>
        <w:tc>
          <w:tcPr>
            <w:tcW w:w="9284" w:type="dxa"/>
            <w:shd w:val="clear" w:color="auto" w:fill="FFFFFF"/>
            <w:vAlign w:val="center"/>
          </w:tcPr>
          <w:p w14:paraId="0B90EA88" w14:textId="77777777" w:rsidR="00DC13F1" w:rsidRPr="004B77D3" w:rsidRDefault="00DC13F1" w:rsidP="00A41A36">
            <w:pPr>
              <w:spacing w:before="60" w:after="60"/>
              <w:jc w:val="center"/>
              <w:rPr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 xml:space="preserve">2. </w:t>
            </w:r>
            <w:r w:rsidR="00B0252E" w:rsidRPr="004B77D3">
              <w:rPr>
                <w:b/>
                <w:sz w:val="20"/>
                <w:lang w:val="en-GB"/>
              </w:rPr>
              <w:t>References</w:t>
            </w:r>
          </w:p>
          <w:p w14:paraId="5182245E" w14:textId="77777777" w:rsidR="00DC13F1" w:rsidRPr="004B77D3" w:rsidRDefault="00583396" w:rsidP="00C64C09">
            <w:pPr>
              <w:rPr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 xml:space="preserve">J. </w:t>
            </w:r>
            <w:proofErr w:type="spellStart"/>
            <w:r w:rsidRPr="004B77D3">
              <w:rPr>
                <w:b/>
                <w:sz w:val="20"/>
                <w:lang w:val="en-GB"/>
              </w:rPr>
              <w:t>Verebély-</w:t>
            </w:r>
            <w:r w:rsidR="00DC13F1" w:rsidRPr="004B77D3">
              <w:rPr>
                <w:b/>
                <w:sz w:val="20"/>
                <w:lang w:val="en-GB"/>
              </w:rPr>
              <w:t>Dévé</w:t>
            </w:r>
            <w:r w:rsidRPr="004B77D3">
              <w:rPr>
                <w:b/>
                <w:sz w:val="20"/>
                <w:lang w:val="en-GB"/>
              </w:rPr>
              <w:t>nyi</w:t>
            </w:r>
            <w:proofErr w:type="spellEnd"/>
            <w:r w:rsidR="008D191E" w:rsidRPr="004B77D3">
              <w:rPr>
                <w:b/>
                <w:sz w:val="20"/>
                <w:lang w:val="en-GB"/>
              </w:rPr>
              <w:t xml:space="preserve">, P. </w:t>
            </w:r>
            <w:proofErr w:type="spellStart"/>
            <w:r w:rsidR="008D191E" w:rsidRPr="004B77D3">
              <w:rPr>
                <w:b/>
                <w:sz w:val="20"/>
                <w:lang w:val="en-GB"/>
              </w:rPr>
              <w:t>Rácz</w:t>
            </w:r>
            <w:proofErr w:type="spellEnd"/>
            <w:r w:rsidRPr="004B77D3">
              <w:rPr>
                <w:sz w:val="20"/>
                <w:lang w:val="en-GB"/>
              </w:rPr>
              <w:t xml:space="preserve">: </w:t>
            </w:r>
            <w:proofErr w:type="spellStart"/>
            <w:r w:rsidR="00DC13F1" w:rsidRPr="004B77D3">
              <w:rPr>
                <w:sz w:val="20"/>
                <w:lang w:val="en-GB"/>
              </w:rPr>
              <w:t>Engineering</w:t>
            </w:r>
            <w:r w:rsidR="00C64C09" w:rsidRPr="004B77D3">
              <w:rPr>
                <w:sz w:val="20"/>
                <w:lang w:val="en-GB"/>
              </w:rPr>
              <w:t>materials</w:t>
            </w:r>
            <w:proofErr w:type="spellEnd"/>
            <w:r w:rsidR="00C64C09" w:rsidRPr="004B77D3">
              <w:rPr>
                <w:sz w:val="20"/>
                <w:lang w:val="en-GB"/>
              </w:rPr>
              <w:t xml:space="preserve">, </w:t>
            </w:r>
            <w:proofErr w:type="spellStart"/>
            <w:r w:rsidR="00850A19" w:rsidRPr="004B77D3">
              <w:rPr>
                <w:sz w:val="20"/>
                <w:lang w:val="en-GB"/>
              </w:rPr>
              <w:t>Óbuda</w:t>
            </w:r>
            <w:proofErr w:type="spellEnd"/>
            <w:r w:rsidR="00850A19" w:rsidRPr="004B77D3">
              <w:rPr>
                <w:sz w:val="20"/>
                <w:lang w:val="en-GB"/>
              </w:rPr>
              <w:t xml:space="preserve"> University, 2012.</w:t>
            </w:r>
          </w:p>
          <w:p w14:paraId="08BA1680" w14:textId="77777777" w:rsidR="00DC13F1" w:rsidRPr="004B77D3" w:rsidRDefault="008D191E" w:rsidP="00C64C09">
            <w:pPr>
              <w:keepNext/>
              <w:outlineLvl w:val="1"/>
              <w:rPr>
                <w:sz w:val="20"/>
                <w:lang w:val="en-GB"/>
              </w:rPr>
            </w:pPr>
            <w:r w:rsidRPr="004B77D3">
              <w:rPr>
                <w:b/>
                <w:bCs/>
                <w:sz w:val="20"/>
                <w:lang w:val="en-GB"/>
              </w:rPr>
              <w:t>R. E. Smallman, R. J. Bishop</w:t>
            </w:r>
            <w:r w:rsidRPr="004B77D3">
              <w:rPr>
                <w:bCs/>
                <w:sz w:val="20"/>
                <w:lang w:val="en-GB"/>
              </w:rPr>
              <w:t>: Modern Physical Metallurgy and Materials Engineering</w:t>
            </w:r>
            <w:r w:rsidR="00C64C09" w:rsidRPr="004B77D3">
              <w:rPr>
                <w:bCs/>
                <w:sz w:val="20"/>
                <w:lang w:val="en-GB"/>
              </w:rPr>
              <w:t>,</w:t>
            </w:r>
            <w:r w:rsidR="00850A19" w:rsidRPr="004B77D3">
              <w:rPr>
                <w:sz w:val="20"/>
                <w:lang w:val="en-GB"/>
              </w:rPr>
              <w:t>Butterworth-Heinemann</w:t>
            </w:r>
          </w:p>
          <w:p w14:paraId="65FDD2A3" w14:textId="77777777" w:rsidR="00C64C09" w:rsidRPr="004B77D3" w:rsidRDefault="00C64C09" w:rsidP="00C64C09">
            <w:pPr>
              <w:keepNext/>
              <w:outlineLvl w:val="1"/>
              <w:rPr>
                <w:sz w:val="20"/>
                <w:lang w:val="en-GB"/>
              </w:rPr>
            </w:pPr>
            <w:r w:rsidRPr="004B77D3">
              <w:rPr>
                <w:b/>
                <w:bCs/>
                <w:sz w:val="20"/>
                <w:lang w:val="en-GB"/>
              </w:rPr>
              <w:t xml:space="preserve">P. </w:t>
            </w:r>
            <w:proofErr w:type="spellStart"/>
            <w:r w:rsidRPr="004B77D3">
              <w:rPr>
                <w:b/>
                <w:bCs/>
                <w:sz w:val="20"/>
                <w:lang w:val="en-GB"/>
              </w:rPr>
              <w:t>Rácz</w:t>
            </w:r>
            <w:proofErr w:type="spellEnd"/>
            <w:r w:rsidRPr="004B77D3">
              <w:rPr>
                <w:bCs/>
                <w:sz w:val="20"/>
                <w:lang w:val="en-GB"/>
              </w:rPr>
              <w:t xml:space="preserve">: Lecture presentation slides; </w:t>
            </w:r>
            <w:r w:rsidR="000233D2" w:rsidRPr="004B77D3">
              <w:rPr>
                <w:bCs/>
                <w:sz w:val="20"/>
                <w:lang w:val="en-GB"/>
              </w:rPr>
              <w:t>www.</w:t>
            </w:r>
            <w:r w:rsidRPr="004B77D3">
              <w:rPr>
                <w:bCs/>
                <w:sz w:val="20"/>
                <w:lang w:val="en-GB"/>
              </w:rPr>
              <w:t>elearning.uni-obuda.hu</w:t>
            </w:r>
          </w:p>
        </w:tc>
      </w:tr>
    </w:tbl>
    <w:p w14:paraId="291559A0" w14:textId="77777777" w:rsidR="00EB66B9" w:rsidRPr="004B77D3" w:rsidRDefault="00EB66B9" w:rsidP="00DC13F1">
      <w:pPr>
        <w:jc w:val="center"/>
        <w:rPr>
          <w:sz w:val="20"/>
          <w:lang w:val="en-GB"/>
        </w:rPr>
      </w:pPr>
    </w:p>
    <w:p w14:paraId="331C2764" w14:textId="77777777" w:rsidR="00DC13F1" w:rsidRPr="004B77D3" w:rsidRDefault="00EB66B9" w:rsidP="00DC13F1">
      <w:pPr>
        <w:jc w:val="center"/>
        <w:rPr>
          <w:sz w:val="20"/>
          <w:lang w:val="en-GB"/>
        </w:rPr>
      </w:pPr>
      <w:r w:rsidRPr="004B77D3">
        <w:rPr>
          <w:sz w:val="20"/>
          <w:lang w:val="en-GB"/>
        </w:rPr>
        <w:br w:type="page"/>
      </w:r>
    </w:p>
    <w:tbl>
      <w:tblPr>
        <w:tblW w:w="9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4B77D3" w:rsidRPr="004B77D3" w14:paraId="18B1621B" w14:textId="77777777" w:rsidTr="00DE3AD9">
        <w:trPr>
          <w:cantSplit/>
          <w:trHeight w:val="379"/>
          <w:jc w:val="center"/>
        </w:trPr>
        <w:tc>
          <w:tcPr>
            <w:tcW w:w="9284" w:type="dxa"/>
            <w:gridSpan w:val="2"/>
            <w:shd w:val="clear" w:color="auto" w:fill="FFFFFF"/>
            <w:vAlign w:val="center"/>
          </w:tcPr>
          <w:p w14:paraId="5A20001E" w14:textId="77777777" w:rsidR="00DC13F1" w:rsidRPr="004B77D3" w:rsidRDefault="00DC13F1" w:rsidP="00A41A36">
            <w:pPr>
              <w:spacing w:before="60" w:after="60"/>
              <w:jc w:val="center"/>
              <w:rPr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lastRenderedPageBreak/>
              <w:t xml:space="preserve">3. </w:t>
            </w:r>
            <w:r w:rsidR="00B0252E" w:rsidRPr="004B77D3">
              <w:rPr>
                <w:b/>
                <w:sz w:val="20"/>
                <w:lang w:val="en-GB"/>
              </w:rPr>
              <w:t>Requirements</w:t>
            </w:r>
          </w:p>
        </w:tc>
      </w:tr>
      <w:tr w:rsidR="004B77D3" w:rsidRPr="004B77D3" w14:paraId="7B01C8A2" w14:textId="77777777" w:rsidTr="00DE3AD9">
        <w:trPr>
          <w:cantSplit/>
          <w:trHeight w:val="379"/>
          <w:jc w:val="center"/>
        </w:trPr>
        <w:tc>
          <w:tcPr>
            <w:tcW w:w="9284" w:type="dxa"/>
            <w:gridSpan w:val="2"/>
            <w:shd w:val="clear" w:color="auto" w:fill="FFFFFF"/>
            <w:vAlign w:val="center"/>
          </w:tcPr>
          <w:p w14:paraId="680D6C2A" w14:textId="77777777" w:rsidR="00DC13F1" w:rsidRPr="004B77D3" w:rsidRDefault="001F1BB0" w:rsidP="00A41A3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/>
              <w:ind w:left="714" w:hanging="357"/>
              <w:textAlignment w:val="auto"/>
              <w:rPr>
                <w:b/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 xml:space="preserve">Taking part </w:t>
            </w:r>
            <w:r w:rsidR="00E62799" w:rsidRPr="004B77D3">
              <w:rPr>
                <w:b/>
                <w:sz w:val="20"/>
                <w:lang w:val="en-GB"/>
              </w:rPr>
              <w:t>i</w:t>
            </w:r>
            <w:r w:rsidRPr="004B77D3">
              <w:rPr>
                <w:b/>
                <w:sz w:val="20"/>
                <w:lang w:val="en-GB"/>
              </w:rPr>
              <w:t>n lessons:</w:t>
            </w:r>
          </w:p>
          <w:p w14:paraId="65FB7699" w14:textId="77777777" w:rsidR="00DC13F1" w:rsidRPr="004B77D3" w:rsidRDefault="001F1BB0" w:rsidP="00E62799">
            <w:pPr>
              <w:spacing w:after="60"/>
              <w:ind w:left="72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 xml:space="preserve">Taking part </w:t>
            </w:r>
            <w:r w:rsidR="00E62799" w:rsidRPr="004B77D3">
              <w:rPr>
                <w:sz w:val="20"/>
                <w:lang w:val="en-GB"/>
              </w:rPr>
              <w:t>i</w:t>
            </w:r>
            <w:r w:rsidRPr="004B77D3">
              <w:rPr>
                <w:sz w:val="20"/>
                <w:lang w:val="en-GB"/>
              </w:rPr>
              <w:t>n practical lessons is obligatory, visiting lectures is recommended.</w:t>
            </w:r>
          </w:p>
        </w:tc>
      </w:tr>
      <w:tr w:rsidR="004B77D3" w:rsidRPr="004B77D3" w14:paraId="1E1A9349" w14:textId="77777777" w:rsidTr="00DE3AD9">
        <w:trPr>
          <w:cantSplit/>
          <w:trHeight w:val="379"/>
          <w:jc w:val="center"/>
        </w:trPr>
        <w:tc>
          <w:tcPr>
            <w:tcW w:w="9284" w:type="dxa"/>
            <w:gridSpan w:val="2"/>
            <w:shd w:val="clear" w:color="auto" w:fill="FFFFFF"/>
            <w:vAlign w:val="center"/>
          </w:tcPr>
          <w:p w14:paraId="0E7AF520" w14:textId="77777777" w:rsidR="00DC13F1" w:rsidRPr="004B77D3" w:rsidRDefault="001F1BB0" w:rsidP="001F1BB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ind w:left="714" w:hanging="357"/>
              <w:textAlignment w:val="auto"/>
              <w:rPr>
                <w:b/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>Tests and other tasks</w:t>
            </w:r>
          </w:p>
        </w:tc>
      </w:tr>
      <w:tr w:rsidR="004B77D3" w:rsidRPr="004B77D3" w14:paraId="3A844017" w14:textId="77777777" w:rsidTr="00F24E84">
        <w:trPr>
          <w:cantSplit/>
          <w:trHeight w:val="170"/>
          <w:jc w:val="center"/>
        </w:trPr>
        <w:tc>
          <w:tcPr>
            <w:tcW w:w="1771" w:type="dxa"/>
            <w:shd w:val="clear" w:color="auto" w:fill="FFFFFF"/>
            <w:vAlign w:val="center"/>
          </w:tcPr>
          <w:p w14:paraId="7C911602" w14:textId="77777777" w:rsidR="00DC13F1" w:rsidRPr="004B77D3" w:rsidRDefault="001F1BB0" w:rsidP="00A41A36">
            <w:pPr>
              <w:spacing w:before="60" w:after="60"/>
              <w:jc w:val="center"/>
              <w:rPr>
                <w:b/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>Date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6506374C" w14:textId="77777777" w:rsidR="00DC13F1" w:rsidRPr="004B77D3" w:rsidRDefault="001F1BB0" w:rsidP="00A41A36">
            <w:pPr>
              <w:spacing w:before="60" w:after="60"/>
              <w:jc w:val="center"/>
              <w:rPr>
                <w:b/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>Tests</w:t>
            </w:r>
          </w:p>
        </w:tc>
      </w:tr>
      <w:tr w:rsidR="004B77D3" w:rsidRPr="004B77D3" w14:paraId="020D229C" w14:textId="77777777" w:rsidTr="00DE3AD9">
        <w:trPr>
          <w:cantSplit/>
          <w:trHeight w:val="278"/>
          <w:jc w:val="center"/>
        </w:trPr>
        <w:tc>
          <w:tcPr>
            <w:tcW w:w="1771" w:type="dxa"/>
            <w:shd w:val="clear" w:color="auto" w:fill="FFFFFF"/>
            <w:vAlign w:val="center"/>
          </w:tcPr>
          <w:p w14:paraId="7E9B9841" w14:textId="72808D26" w:rsidR="00DC13F1" w:rsidRPr="004B77D3" w:rsidRDefault="001D6887" w:rsidP="00250789">
            <w:pPr>
              <w:spacing w:before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322CF704" w14:textId="77777777" w:rsidR="00DC13F1" w:rsidRPr="004B77D3" w:rsidRDefault="00E62799" w:rsidP="00A41A36">
            <w:pPr>
              <w:spacing w:before="60"/>
              <w:jc w:val="center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 xml:space="preserve">Test </w:t>
            </w:r>
          </w:p>
        </w:tc>
      </w:tr>
      <w:tr w:rsidR="004B77D3" w:rsidRPr="004B77D3" w14:paraId="55E9F26F" w14:textId="77777777" w:rsidTr="00DE3AD9">
        <w:trPr>
          <w:cantSplit/>
          <w:trHeight w:val="278"/>
          <w:jc w:val="center"/>
        </w:trPr>
        <w:tc>
          <w:tcPr>
            <w:tcW w:w="1771" w:type="dxa"/>
            <w:shd w:val="clear" w:color="auto" w:fill="FFFFFF"/>
            <w:vAlign w:val="center"/>
          </w:tcPr>
          <w:p w14:paraId="4CF55918" w14:textId="39513D37" w:rsidR="00D74DF8" w:rsidRPr="004B77D3" w:rsidRDefault="001D6887" w:rsidP="00E62799">
            <w:pPr>
              <w:spacing w:before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7B67BDD1" w14:textId="77777777" w:rsidR="00D74DF8" w:rsidRPr="004B77D3" w:rsidRDefault="001F1BB0" w:rsidP="00A41A36">
            <w:pPr>
              <w:spacing w:before="60"/>
              <w:jc w:val="center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Repeater tests</w:t>
            </w:r>
          </w:p>
        </w:tc>
      </w:tr>
      <w:tr w:rsidR="004B77D3" w:rsidRPr="004B77D3" w14:paraId="47D5FD9D" w14:textId="77777777" w:rsidTr="00DE3AD9">
        <w:trPr>
          <w:cantSplit/>
          <w:trHeight w:val="278"/>
          <w:jc w:val="center"/>
        </w:trPr>
        <w:tc>
          <w:tcPr>
            <w:tcW w:w="9284" w:type="dxa"/>
            <w:gridSpan w:val="2"/>
            <w:shd w:val="clear" w:color="auto" w:fill="FFFFFF"/>
            <w:vAlign w:val="center"/>
          </w:tcPr>
          <w:p w14:paraId="0B0681BE" w14:textId="77777777" w:rsidR="00DC13F1" w:rsidRPr="004B77D3" w:rsidRDefault="00EB66B9" w:rsidP="00A41A3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/>
              <w:ind w:left="714" w:hanging="357"/>
              <w:textAlignment w:val="auto"/>
              <w:rPr>
                <w:b/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>Terms of signa</w:t>
            </w:r>
            <w:r w:rsidR="001F1BB0" w:rsidRPr="004B77D3">
              <w:rPr>
                <w:b/>
                <w:sz w:val="20"/>
                <w:lang w:val="en-GB"/>
              </w:rPr>
              <w:t>ture and practice mark</w:t>
            </w:r>
          </w:p>
          <w:p w14:paraId="13ABFB57" w14:textId="77777777" w:rsidR="00DC13F1" w:rsidRPr="004B77D3" w:rsidRDefault="00EB66B9" w:rsidP="00EB66B9">
            <w:pPr>
              <w:spacing w:after="60"/>
              <w:ind w:left="72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 xml:space="preserve">Students who accomplish </w:t>
            </w:r>
            <w:r w:rsidR="001F1BB0" w:rsidRPr="004B77D3">
              <w:rPr>
                <w:sz w:val="20"/>
                <w:lang w:val="en-GB"/>
              </w:rPr>
              <w:t xml:space="preserve">semester requirements </w:t>
            </w:r>
            <w:r w:rsidRPr="004B77D3">
              <w:rPr>
                <w:sz w:val="20"/>
                <w:lang w:val="en-GB"/>
              </w:rPr>
              <w:t>get signature and practice mark</w:t>
            </w:r>
            <w:r w:rsidR="00DC13F1" w:rsidRPr="004B77D3">
              <w:rPr>
                <w:sz w:val="20"/>
                <w:lang w:val="en-GB"/>
              </w:rPr>
              <w:t>.</w:t>
            </w:r>
          </w:p>
        </w:tc>
      </w:tr>
      <w:tr w:rsidR="004B77D3" w:rsidRPr="004B77D3" w14:paraId="5ECC8298" w14:textId="77777777" w:rsidTr="00DE3AD9">
        <w:trPr>
          <w:cantSplit/>
          <w:trHeight w:val="278"/>
          <w:jc w:val="center"/>
        </w:trPr>
        <w:tc>
          <w:tcPr>
            <w:tcW w:w="9284" w:type="dxa"/>
            <w:gridSpan w:val="2"/>
            <w:shd w:val="clear" w:color="auto" w:fill="FFFFFF"/>
            <w:vAlign w:val="center"/>
          </w:tcPr>
          <w:p w14:paraId="776F5509" w14:textId="77777777" w:rsidR="00DC13F1" w:rsidRPr="004B77D3" w:rsidRDefault="00EB66B9" w:rsidP="00A41A3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/>
              <w:ind w:left="714" w:hanging="357"/>
              <w:textAlignment w:val="auto"/>
              <w:rPr>
                <w:b/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>Evaluation of practice mark</w:t>
            </w:r>
          </w:p>
          <w:p w14:paraId="051E34C8" w14:textId="77777777" w:rsidR="00E62799" w:rsidRPr="004B77D3" w:rsidRDefault="00E62799" w:rsidP="00E62799">
            <w:pPr>
              <w:spacing w:after="60"/>
              <w:ind w:left="720"/>
              <w:jc w:val="both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F</w:t>
            </w:r>
            <w:r w:rsidR="008D7605" w:rsidRPr="004B77D3">
              <w:rPr>
                <w:sz w:val="20"/>
                <w:lang w:val="en-GB"/>
              </w:rPr>
              <w:t>o</w:t>
            </w:r>
            <w:r w:rsidRPr="004B77D3">
              <w:rPr>
                <w:sz w:val="20"/>
                <w:lang w:val="en-GB"/>
              </w:rPr>
              <w:t>llow the Moodle instructions</w:t>
            </w:r>
            <w:r w:rsidR="00AC6F1C" w:rsidRPr="004B77D3">
              <w:rPr>
                <w:sz w:val="20"/>
                <w:lang w:val="en-GB"/>
              </w:rPr>
              <w:t xml:space="preserve"> also about the practice!</w:t>
            </w:r>
          </w:p>
          <w:p w14:paraId="72DB8F88" w14:textId="77777777" w:rsidR="008D7605" w:rsidRPr="004B77D3" w:rsidRDefault="008D7605" w:rsidP="008D7605">
            <w:pPr>
              <w:spacing w:after="60"/>
              <w:ind w:left="720"/>
              <w:jc w:val="both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Midterm</w:t>
            </w:r>
            <w:r w:rsidR="00F505B2" w:rsidRPr="004B77D3">
              <w:rPr>
                <w:sz w:val="20"/>
                <w:lang w:val="en-GB"/>
              </w:rPr>
              <w:t xml:space="preserve"> mark is </w:t>
            </w:r>
            <w:r w:rsidR="00E62799" w:rsidRPr="004B77D3">
              <w:rPr>
                <w:sz w:val="20"/>
                <w:lang w:val="en-GB"/>
              </w:rPr>
              <w:t xml:space="preserve">the </w:t>
            </w:r>
            <w:r w:rsidR="00F505B2" w:rsidRPr="004B77D3">
              <w:rPr>
                <w:sz w:val="20"/>
                <w:lang w:val="en-GB"/>
              </w:rPr>
              <w:t xml:space="preserve">mean value of </w:t>
            </w:r>
            <w:r w:rsidRPr="004B77D3">
              <w:rPr>
                <w:sz w:val="20"/>
                <w:lang w:val="en-GB"/>
              </w:rPr>
              <w:t>the</w:t>
            </w:r>
            <w:r w:rsidR="00E62799" w:rsidRPr="004B77D3">
              <w:rPr>
                <w:sz w:val="20"/>
                <w:lang w:val="en-GB"/>
              </w:rPr>
              <w:t xml:space="preserve"> test</w:t>
            </w:r>
            <w:r w:rsidRPr="004B77D3">
              <w:rPr>
                <w:sz w:val="20"/>
                <w:lang w:val="en-GB"/>
              </w:rPr>
              <w:t xml:space="preserve"> (or repeater test) </w:t>
            </w:r>
            <w:r w:rsidR="00E62799" w:rsidRPr="004B77D3">
              <w:rPr>
                <w:sz w:val="20"/>
                <w:lang w:val="en-GB"/>
              </w:rPr>
              <w:t>result</w:t>
            </w:r>
            <w:r w:rsidRPr="004B77D3">
              <w:rPr>
                <w:sz w:val="20"/>
                <w:lang w:val="en-GB"/>
              </w:rPr>
              <w:t>s</w:t>
            </w:r>
            <w:r w:rsidR="00E62799" w:rsidRPr="004B77D3">
              <w:rPr>
                <w:sz w:val="20"/>
                <w:lang w:val="en-GB"/>
              </w:rPr>
              <w:t xml:space="preserve"> </w:t>
            </w:r>
            <w:r w:rsidRPr="004B77D3">
              <w:rPr>
                <w:sz w:val="20"/>
                <w:lang w:val="en-GB"/>
              </w:rPr>
              <w:t>and the result of the exercises (see practical lessons)</w:t>
            </w:r>
            <w:r w:rsidR="00AA4BFC" w:rsidRPr="004B77D3">
              <w:rPr>
                <w:sz w:val="20"/>
                <w:lang w:val="en-GB"/>
              </w:rPr>
              <w:t>, if none of those unsatisfactory (1). If any of these results remains unsatisfactory by the end of the semester the midterm mark is also unsatisfactory (1).</w:t>
            </w:r>
          </w:p>
          <w:p w14:paraId="6C1E3B0E" w14:textId="77777777" w:rsidR="00DC13F1" w:rsidRPr="004B77D3" w:rsidRDefault="00AA4BFC" w:rsidP="00AA4BFC">
            <w:pPr>
              <w:spacing w:after="60"/>
              <w:ind w:left="720"/>
              <w:jc w:val="both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 xml:space="preserve">The result of the exercises (practical lessons) is the mean value of all three exercises, if none of those are unsatisfactory (1). </w:t>
            </w:r>
            <w:proofErr w:type="spellStart"/>
            <w:r w:rsidRPr="004B77D3">
              <w:rPr>
                <w:sz w:val="20"/>
                <w:lang w:val="en-GB"/>
              </w:rPr>
              <w:t>Othervise</w:t>
            </w:r>
            <w:proofErr w:type="spellEnd"/>
            <w:r w:rsidRPr="004B77D3">
              <w:rPr>
                <w:sz w:val="20"/>
                <w:lang w:val="en-GB"/>
              </w:rPr>
              <w:t xml:space="preserve"> this result is unsatisfactory (1). </w:t>
            </w:r>
          </w:p>
        </w:tc>
      </w:tr>
      <w:tr w:rsidR="004B77D3" w:rsidRPr="004B77D3" w14:paraId="3B424F87" w14:textId="77777777" w:rsidTr="00DE3AD9">
        <w:trPr>
          <w:cantSplit/>
          <w:trHeight w:val="278"/>
          <w:jc w:val="center"/>
        </w:trPr>
        <w:tc>
          <w:tcPr>
            <w:tcW w:w="9284" w:type="dxa"/>
            <w:gridSpan w:val="2"/>
            <w:shd w:val="clear" w:color="auto" w:fill="FFFFFF"/>
            <w:vAlign w:val="center"/>
          </w:tcPr>
          <w:p w14:paraId="66BADA75" w14:textId="77777777" w:rsidR="00DC13F1" w:rsidRPr="004B77D3" w:rsidRDefault="007405F6" w:rsidP="00A41A3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/>
              <w:ind w:left="714" w:hanging="357"/>
              <w:textAlignment w:val="auto"/>
              <w:rPr>
                <w:b/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>Repeater tests</w:t>
            </w:r>
          </w:p>
          <w:p w14:paraId="295BA128" w14:textId="77777777" w:rsidR="00DC13F1" w:rsidRPr="004B77D3" w:rsidRDefault="00E62799" w:rsidP="007405F6">
            <w:pPr>
              <w:spacing w:after="60"/>
              <w:ind w:left="720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>A failed test</w:t>
            </w:r>
            <w:r w:rsidR="007405F6" w:rsidRPr="004B77D3">
              <w:rPr>
                <w:sz w:val="20"/>
                <w:lang w:val="en-GB"/>
              </w:rPr>
              <w:t xml:space="preserve"> can be rewritten </w:t>
            </w:r>
            <w:r w:rsidR="002E6A88" w:rsidRPr="004B77D3">
              <w:rPr>
                <w:sz w:val="20"/>
                <w:lang w:val="en-GB"/>
              </w:rPr>
              <w:t xml:space="preserve">on </w:t>
            </w:r>
            <w:r w:rsidR="007405F6" w:rsidRPr="004B77D3">
              <w:rPr>
                <w:sz w:val="20"/>
                <w:lang w:val="en-GB"/>
              </w:rPr>
              <w:t xml:space="preserve">last week of the </w:t>
            </w:r>
            <w:r w:rsidR="00AD52E7" w:rsidRPr="004B77D3">
              <w:rPr>
                <w:sz w:val="20"/>
                <w:lang w:val="en-GB"/>
              </w:rPr>
              <w:t xml:space="preserve">lesson period of the </w:t>
            </w:r>
            <w:r w:rsidR="007405F6" w:rsidRPr="004B77D3">
              <w:rPr>
                <w:sz w:val="20"/>
                <w:lang w:val="en-GB"/>
              </w:rPr>
              <w:t>semester.</w:t>
            </w:r>
          </w:p>
        </w:tc>
      </w:tr>
      <w:tr w:rsidR="004B77D3" w:rsidRPr="004B77D3" w14:paraId="2137AEB8" w14:textId="77777777" w:rsidTr="00DE3AD9">
        <w:trPr>
          <w:cantSplit/>
          <w:trHeight w:val="278"/>
          <w:jc w:val="center"/>
        </w:trPr>
        <w:tc>
          <w:tcPr>
            <w:tcW w:w="9284" w:type="dxa"/>
            <w:gridSpan w:val="2"/>
            <w:shd w:val="clear" w:color="auto" w:fill="FFFFFF"/>
            <w:vAlign w:val="center"/>
          </w:tcPr>
          <w:p w14:paraId="79F1B945" w14:textId="77777777" w:rsidR="00DC13F1" w:rsidRPr="004B77D3" w:rsidRDefault="007405F6" w:rsidP="00A41A3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/>
              <w:ind w:left="714" w:hanging="357"/>
              <w:textAlignment w:val="auto"/>
              <w:rPr>
                <w:b/>
                <w:sz w:val="20"/>
                <w:lang w:val="en-GB"/>
              </w:rPr>
            </w:pPr>
            <w:r w:rsidRPr="004B77D3">
              <w:rPr>
                <w:b/>
                <w:sz w:val="20"/>
                <w:lang w:val="en-GB"/>
              </w:rPr>
              <w:t>Repeater test in examination period of the semester</w:t>
            </w:r>
          </w:p>
          <w:p w14:paraId="495D73FE" w14:textId="77777777" w:rsidR="00DC13F1" w:rsidRPr="004B77D3" w:rsidRDefault="00AD52E7" w:rsidP="00AA4BFC">
            <w:pPr>
              <w:spacing w:after="60"/>
              <w:ind w:left="720"/>
              <w:jc w:val="both"/>
              <w:rPr>
                <w:sz w:val="20"/>
                <w:lang w:val="en-GB"/>
              </w:rPr>
            </w:pPr>
            <w:r w:rsidRPr="004B77D3">
              <w:rPr>
                <w:sz w:val="20"/>
                <w:lang w:val="en-GB"/>
              </w:rPr>
              <w:t xml:space="preserve">Failed </w:t>
            </w:r>
            <w:r w:rsidR="00AA4BFC" w:rsidRPr="004B77D3">
              <w:rPr>
                <w:sz w:val="20"/>
                <w:lang w:val="en-GB"/>
              </w:rPr>
              <w:t>midterm</w:t>
            </w:r>
            <w:r w:rsidRPr="004B77D3">
              <w:rPr>
                <w:sz w:val="20"/>
                <w:lang w:val="en-GB"/>
              </w:rPr>
              <w:t xml:space="preserve"> mark can be </w:t>
            </w:r>
            <w:r w:rsidR="00583396" w:rsidRPr="004B77D3">
              <w:rPr>
                <w:sz w:val="20"/>
                <w:lang w:val="en-GB"/>
              </w:rPr>
              <w:t xml:space="preserve">improved in </w:t>
            </w:r>
            <w:r w:rsidR="00E62799" w:rsidRPr="004B77D3">
              <w:rPr>
                <w:sz w:val="20"/>
                <w:lang w:val="en-GB"/>
              </w:rPr>
              <w:t xml:space="preserve">the </w:t>
            </w:r>
            <w:r w:rsidR="00583396" w:rsidRPr="004B77D3">
              <w:rPr>
                <w:sz w:val="20"/>
                <w:lang w:val="en-GB"/>
              </w:rPr>
              <w:t>first two weeks (10 working days) of the examination period. The date of it is given by the reader before the end of the lesson period.</w:t>
            </w:r>
          </w:p>
        </w:tc>
      </w:tr>
    </w:tbl>
    <w:p w14:paraId="70367B58" w14:textId="115E639B" w:rsidR="003B3CAB" w:rsidRPr="004B77D3" w:rsidRDefault="00A030F4" w:rsidP="003B3CAB">
      <w:pPr>
        <w:spacing w:before="120"/>
        <w:rPr>
          <w:sz w:val="20"/>
          <w:lang w:val="fr-FR"/>
        </w:rPr>
      </w:pPr>
      <w:r w:rsidRPr="004B77D3">
        <w:rPr>
          <w:sz w:val="20"/>
          <w:lang w:val="fr-FR"/>
        </w:rPr>
        <w:t xml:space="preserve">Budapest, </w:t>
      </w:r>
      <w:r w:rsidR="001D6887">
        <w:rPr>
          <w:sz w:val="20"/>
          <w:lang w:val="fr-FR"/>
        </w:rPr>
        <w:t>1</w:t>
      </w:r>
      <w:r w:rsidR="00027C64">
        <w:rPr>
          <w:sz w:val="20"/>
          <w:lang w:val="fr-FR"/>
        </w:rPr>
        <w:t>2</w:t>
      </w:r>
      <w:r w:rsidR="001D6887">
        <w:rPr>
          <w:sz w:val="20"/>
          <w:lang w:val="fr-FR"/>
        </w:rPr>
        <w:t>.06.2023.</w:t>
      </w:r>
    </w:p>
    <w:p w14:paraId="6E02E63D" w14:textId="77777777" w:rsidR="001D6887" w:rsidRDefault="00583396" w:rsidP="00F24E84">
      <w:pPr>
        <w:tabs>
          <w:tab w:val="center" w:pos="6237"/>
        </w:tabs>
        <w:spacing w:before="120"/>
        <w:rPr>
          <w:b/>
          <w:sz w:val="20"/>
          <w:lang w:val="fr-FR"/>
        </w:rPr>
      </w:pPr>
      <w:r w:rsidRPr="004B77D3">
        <w:rPr>
          <w:b/>
          <w:sz w:val="20"/>
          <w:lang w:val="fr-FR"/>
        </w:rPr>
        <w:tab/>
      </w:r>
      <w:r w:rsidR="000B4E9F" w:rsidRPr="004B77D3">
        <w:rPr>
          <w:b/>
          <w:sz w:val="20"/>
          <w:lang w:val="fr-FR"/>
        </w:rPr>
        <w:t>Dr Tünde Kovács</w:t>
      </w:r>
      <w:r w:rsidR="00F24E84">
        <w:rPr>
          <w:b/>
          <w:sz w:val="20"/>
          <w:lang w:val="fr-FR"/>
        </w:rPr>
        <w:t xml:space="preserve"> </w:t>
      </w:r>
    </w:p>
    <w:p w14:paraId="243325AF" w14:textId="747BA48C" w:rsidR="000B4E9F" w:rsidRDefault="001D6887" w:rsidP="001D6887">
      <w:pPr>
        <w:tabs>
          <w:tab w:val="center" w:pos="6237"/>
        </w:tabs>
        <w:spacing w:before="120"/>
        <w:rPr>
          <w:b/>
          <w:sz w:val="20"/>
          <w:lang w:val="fr-FR"/>
        </w:rPr>
      </w:pPr>
      <w:r>
        <w:rPr>
          <w:b/>
          <w:sz w:val="20"/>
          <w:lang w:val="fr-FR"/>
        </w:rPr>
        <w:tab/>
      </w:r>
      <w:r w:rsidR="00F24E84">
        <w:rPr>
          <w:b/>
          <w:sz w:val="20"/>
          <w:lang w:val="fr-FR"/>
        </w:rPr>
        <w:t xml:space="preserve">Lecture, </w:t>
      </w:r>
      <w:r w:rsidR="002E6A88" w:rsidRPr="004B77D3">
        <w:rPr>
          <w:b/>
          <w:sz w:val="20"/>
          <w:lang w:val="fr-FR"/>
        </w:rPr>
        <w:t>associate prof</w:t>
      </w:r>
      <w:r w:rsidR="00583396" w:rsidRPr="004B77D3">
        <w:rPr>
          <w:b/>
          <w:sz w:val="20"/>
          <w:lang w:val="fr-FR"/>
        </w:rPr>
        <w:t>essor</w:t>
      </w:r>
    </w:p>
    <w:p w14:paraId="01384147" w14:textId="77777777" w:rsidR="0032182C" w:rsidRDefault="0032182C" w:rsidP="00583396">
      <w:pPr>
        <w:tabs>
          <w:tab w:val="center" w:pos="6237"/>
        </w:tabs>
        <w:rPr>
          <w:b/>
          <w:sz w:val="20"/>
          <w:lang w:val="fr-FR"/>
        </w:rPr>
      </w:pPr>
    </w:p>
    <w:p w14:paraId="39ED735E" w14:textId="53B472EE" w:rsidR="0032182C" w:rsidRDefault="0032182C" w:rsidP="0032182C">
      <w:pPr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Instructions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practical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lessons</w:t>
      </w:r>
      <w:proofErr w:type="spellEnd"/>
    </w:p>
    <w:p w14:paraId="656FAF7E" w14:textId="77777777" w:rsidR="0032182C" w:rsidRPr="00EC08D9" w:rsidRDefault="0032182C" w:rsidP="0032182C">
      <w:pPr>
        <w:tabs>
          <w:tab w:val="center" w:pos="6237"/>
        </w:tabs>
        <w:jc w:val="center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5670"/>
        <w:gridCol w:w="1213"/>
      </w:tblGrid>
      <w:tr w:rsidR="001D6887" w:rsidRPr="00EC08D9" w14:paraId="252E06A9" w14:textId="77777777" w:rsidTr="001D6887">
        <w:trPr>
          <w:jc w:val="center"/>
        </w:trPr>
        <w:tc>
          <w:tcPr>
            <w:tcW w:w="1814" w:type="dxa"/>
          </w:tcPr>
          <w:p w14:paraId="08AC6685" w14:textId="77777777" w:rsidR="001D6887" w:rsidRPr="00EC08D9" w:rsidRDefault="001D6887" w:rsidP="007B73D4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Academic</w:t>
            </w:r>
            <w:r w:rsidRPr="00EC08D9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week</w:t>
            </w:r>
          </w:p>
        </w:tc>
        <w:tc>
          <w:tcPr>
            <w:tcW w:w="5670" w:type="dxa"/>
            <w:shd w:val="clear" w:color="auto" w:fill="auto"/>
          </w:tcPr>
          <w:p w14:paraId="7D092243" w14:textId="77777777" w:rsidR="001D6887" w:rsidRPr="00EC08D9" w:rsidRDefault="001D6887" w:rsidP="007B73D4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Topic</w:t>
            </w:r>
          </w:p>
        </w:tc>
        <w:tc>
          <w:tcPr>
            <w:tcW w:w="1213" w:type="dxa"/>
            <w:shd w:val="clear" w:color="auto" w:fill="auto"/>
          </w:tcPr>
          <w:p w14:paraId="62745D59" w14:textId="77777777" w:rsidR="001D6887" w:rsidRPr="00EC08D9" w:rsidRDefault="001D6887" w:rsidP="007B73D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C08D9">
              <w:rPr>
                <w:b/>
                <w:sz w:val="24"/>
                <w:szCs w:val="24"/>
                <w:lang w:val="en-GB"/>
              </w:rPr>
              <w:t>Room</w:t>
            </w:r>
          </w:p>
        </w:tc>
      </w:tr>
      <w:tr w:rsidR="001D6887" w:rsidRPr="00EC08D9" w14:paraId="398389A0" w14:textId="77777777" w:rsidTr="001D6887">
        <w:trPr>
          <w:jc w:val="center"/>
        </w:trPr>
        <w:tc>
          <w:tcPr>
            <w:tcW w:w="1814" w:type="dxa"/>
            <w:vAlign w:val="center"/>
          </w:tcPr>
          <w:p w14:paraId="71C24760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EB7BDE8" w14:textId="7C820D8A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Introdu</w:t>
            </w:r>
            <w:r>
              <w:rPr>
                <w:sz w:val="24"/>
                <w:szCs w:val="24"/>
                <w:lang w:val="en-GB"/>
              </w:rPr>
              <w:t>ction of academic requirements</w:t>
            </w:r>
          </w:p>
        </w:tc>
        <w:tc>
          <w:tcPr>
            <w:tcW w:w="1213" w:type="dxa"/>
            <w:shd w:val="clear" w:color="auto" w:fill="auto"/>
          </w:tcPr>
          <w:p w14:paraId="69FD67C9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F16</w:t>
            </w:r>
          </w:p>
        </w:tc>
      </w:tr>
      <w:tr w:rsidR="001D6887" w:rsidRPr="00EC08D9" w14:paraId="0CF0D694" w14:textId="77777777" w:rsidTr="001D6887">
        <w:trPr>
          <w:jc w:val="center"/>
        </w:trPr>
        <w:tc>
          <w:tcPr>
            <w:tcW w:w="1814" w:type="dxa"/>
            <w:vAlign w:val="center"/>
          </w:tcPr>
          <w:p w14:paraId="06437F6B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07EE5B49" w14:textId="244E5C19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Hardness tests</w:t>
            </w:r>
          </w:p>
        </w:tc>
        <w:tc>
          <w:tcPr>
            <w:tcW w:w="1213" w:type="dxa"/>
            <w:shd w:val="clear" w:color="auto" w:fill="auto"/>
          </w:tcPr>
          <w:p w14:paraId="5E30B085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P22A</w:t>
            </w:r>
          </w:p>
        </w:tc>
      </w:tr>
      <w:tr w:rsidR="001D6887" w:rsidRPr="00EC08D9" w14:paraId="44A642DD" w14:textId="77777777" w:rsidTr="001D6887">
        <w:trPr>
          <w:jc w:val="center"/>
        </w:trPr>
        <w:tc>
          <w:tcPr>
            <w:tcW w:w="1814" w:type="dxa"/>
            <w:vAlign w:val="center"/>
          </w:tcPr>
          <w:p w14:paraId="0E64B3B3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0ABF46B5" w14:textId="77777777" w:rsidR="001D6887" w:rsidRDefault="001D6887" w:rsidP="007B73D4">
            <w:pPr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Tensile test</w:t>
            </w:r>
          </w:p>
          <w:p w14:paraId="67084F2A" w14:textId="77777777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 w:rsidRPr="00536D03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assignment</w:t>
            </w:r>
            <w:r w:rsidRPr="00536D03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213" w:type="dxa"/>
            <w:shd w:val="clear" w:color="auto" w:fill="auto"/>
          </w:tcPr>
          <w:p w14:paraId="44D1EE0D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U9</w:t>
            </w:r>
          </w:p>
        </w:tc>
      </w:tr>
      <w:tr w:rsidR="001D6887" w:rsidRPr="00EC08D9" w14:paraId="374788ED" w14:textId="77777777" w:rsidTr="001D6887">
        <w:trPr>
          <w:jc w:val="center"/>
        </w:trPr>
        <w:tc>
          <w:tcPr>
            <w:tcW w:w="1814" w:type="dxa"/>
            <w:vAlign w:val="center"/>
          </w:tcPr>
          <w:p w14:paraId="395FDF78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3B4E4939" w14:textId="77777777" w:rsidR="001D6887" w:rsidRDefault="001D6887" w:rsidP="007B73D4">
            <w:pPr>
              <w:rPr>
                <w:sz w:val="24"/>
                <w:szCs w:val="24"/>
                <w:lang w:val="en-GB"/>
              </w:rPr>
            </w:pPr>
            <w:r w:rsidRPr="00536D03">
              <w:rPr>
                <w:sz w:val="24"/>
                <w:szCs w:val="24"/>
                <w:lang w:val="en-GB"/>
              </w:rPr>
              <w:t xml:space="preserve">Charpy </w:t>
            </w:r>
            <w:r>
              <w:rPr>
                <w:sz w:val="24"/>
                <w:szCs w:val="24"/>
                <w:lang w:val="en-GB"/>
              </w:rPr>
              <w:t>I</w:t>
            </w:r>
            <w:r w:rsidRPr="00536D03">
              <w:rPr>
                <w:sz w:val="24"/>
                <w:szCs w:val="24"/>
                <w:lang w:val="en-GB"/>
              </w:rPr>
              <w:t>mpact test</w:t>
            </w:r>
          </w:p>
          <w:p w14:paraId="455BF3BC" w14:textId="77777777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</w:t>
            </w:r>
            <w:r w:rsidRPr="00EC08D9">
              <w:rPr>
                <w:sz w:val="24"/>
                <w:szCs w:val="24"/>
                <w:lang w:val="en-GB"/>
              </w:rPr>
              <w:t>Tensile test</w:t>
            </w:r>
            <w:r>
              <w:rPr>
                <w:sz w:val="24"/>
                <w:szCs w:val="24"/>
                <w:lang w:val="en-GB"/>
              </w:rPr>
              <w:t xml:space="preserve"> assignment hand in)</w:t>
            </w:r>
          </w:p>
        </w:tc>
        <w:tc>
          <w:tcPr>
            <w:tcW w:w="1213" w:type="dxa"/>
            <w:shd w:val="clear" w:color="auto" w:fill="auto"/>
          </w:tcPr>
          <w:p w14:paraId="73A25FF1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P22A</w:t>
            </w:r>
          </w:p>
        </w:tc>
      </w:tr>
      <w:tr w:rsidR="001D6887" w:rsidRPr="00EC08D9" w14:paraId="79531CF4" w14:textId="77777777" w:rsidTr="001D6887">
        <w:trPr>
          <w:jc w:val="center"/>
        </w:trPr>
        <w:tc>
          <w:tcPr>
            <w:tcW w:w="1814" w:type="dxa"/>
            <w:vAlign w:val="center"/>
          </w:tcPr>
          <w:p w14:paraId="4E5CC6FC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6B9CFC20" w14:textId="6D2FF363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Recrystallization of metals</w:t>
            </w:r>
          </w:p>
        </w:tc>
        <w:tc>
          <w:tcPr>
            <w:tcW w:w="1213" w:type="dxa"/>
            <w:shd w:val="clear" w:color="auto" w:fill="auto"/>
          </w:tcPr>
          <w:p w14:paraId="00813ECE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F16</w:t>
            </w:r>
          </w:p>
        </w:tc>
      </w:tr>
      <w:tr w:rsidR="001D6887" w:rsidRPr="00EC08D9" w14:paraId="36098076" w14:textId="77777777" w:rsidTr="001D6887">
        <w:trPr>
          <w:jc w:val="center"/>
        </w:trPr>
        <w:tc>
          <w:tcPr>
            <w:tcW w:w="1814" w:type="dxa"/>
            <w:vAlign w:val="center"/>
          </w:tcPr>
          <w:p w14:paraId="048ABEB9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3F43340D" w14:textId="639901AB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Microscopy</w:t>
            </w:r>
          </w:p>
        </w:tc>
        <w:tc>
          <w:tcPr>
            <w:tcW w:w="1213" w:type="dxa"/>
            <w:shd w:val="clear" w:color="auto" w:fill="auto"/>
          </w:tcPr>
          <w:p w14:paraId="1030AA7F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F16</w:t>
            </w:r>
          </w:p>
        </w:tc>
      </w:tr>
      <w:tr w:rsidR="001D6887" w:rsidRPr="00EC08D9" w14:paraId="2902363B" w14:textId="77777777" w:rsidTr="001D6887">
        <w:trPr>
          <w:jc w:val="center"/>
        </w:trPr>
        <w:tc>
          <w:tcPr>
            <w:tcW w:w="1814" w:type="dxa"/>
            <w:vAlign w:val="center"/>
          </w:tcPr>
          <w:p w14:paraId="2591FCCB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303A3F5F" w14:textId="77777777" w:rsidR="001D6887" w:rsidRDefault="001D6887" w:rsidP="007B73D4">
            <w:pPr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Phase transformations in metals</w:t>
            </w:r>
          </w:p>
          <w:p w14:paraId="459DFF0C" w14:textId="77777777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(assignment)</w:t>
            </w:r>
          </w:p>
        </w:tc>
        <w:tc>
          <w:tcPr>
            <w:tcW w:w="1213" w:type="dxa"/>
            <w:shd w:val="clear" w:color="auto" w:fill="auto"/>
          </w:tcPr>
          <w:p w14:paraId="594E398A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F16</w:t>
            </w:r>
          </w:p>
        </w:tc>
      </w:tr>
      <w:tr w:rsidR="001D6887" w:rsidRPr="00EC08D9" w14:paraId="52A6BEA9" w14:textId="77777777" w:rsidTr="001D6887">
        <w:trPr>
          <w:jc w:val="center"/>
        </w:trPr>
        <w:tc>
          <w:tcPr>
            <w:tcW w:w="1814" w:type="dxa"/>
            <w:vAlign w:val="center"/>
          </w:tcPr>
          <w:p w14:paraId="54E739C4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2741C237" w14:textId="77777777" w:rsidR="001D6887" w:rsidRDefault="001D6887" w:rsidP="007B73D4">
            <w:pPr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Phase diagrams</w:t>
            </w:r>
          </w:p>
          <w:p w14:paraId="20C48DC7" w14:textId="77777777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</w:t>
            </w:r>
            <w:r w:rsidRPr="00EC08D9">
              <w:rPr>
                <w:sz w:val="24"/>
                <w:szCs w:val="24"/>
                <w:lang w:val="en-GB"/>
              </w:rPr>
              <w:t>Phase transformation</w:t>
            </w:r>
            <w:r>
              <w:rPr>
                <w:sz w:val="24"/>
                <w:szCs w:val="24"/>
                <w:lang w:val="en-GB"/>
              </w:rPr>
              <w:t xml:space="preserve"> assignment hand in)</w:t>
            </w:r>
          </w:p>
        </w:tc>
        <w:tc>
          <w:tcPr>
            <w:tcW w:w="1213" w:type="dxa"/>
            <w:shd w:val="clear" w:color="auto" w:fill="auto"/>
          </w:tcPr>
          <w:p w14:paraId="2F7FBDF2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F16</w:t>
            </w:r>
          </w:p>
        </w:tc>
      </w:tr>
      <w:tr w:rsidR="001D6887" w:rsidRPr="00EC08D9" w14:paraId="611D3069" w14:textId="77777777" w:rsidTr="001D6887">
        <w:trPr>
          <w:jc w:val="center"/>
        </w:trPr>
        <w:tc>
          <w:tcPr>
            <w:tcW w:w="1814" w:type="dxa"/>
            <w:vAlign w:val="center"/>
          </w:tcPr>
          <w:p w14:paraId="61ED39C0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37970F79" w14:textId="77777777" w:rsidR="001D6887" w:rsidRDefault="001D6887" w:rsidP="007B73D4">
            <w:pPr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The iron-carbon phase diagram</w:t>
            </w:r>
            <w:r>
              <w:rPr>
                <w:sz w:val="24"/>
                <w:szCs w:val="24"/>
                <w:lang w:val="en-GB"/>
              </w:rPr>
              <w:t>, steels</w:t>
            </w:r>
          </w:p>
          <w:p w14:paraId="39395D6A" w14:textId="77777777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(assignment)</w:t>
            </w:r>
          </w:p>
        </w:tc>
        <w:tc>
          <w:tcPr>
            <w:tcW w:w="1213" w:type="dxa"/>
            <w:shd w:val="clear" w:color="auto" w:fill="auto"/>
          </w:tcPr>
          <w:p w14:paraId="68C177C8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F16</w:t>
            </w:r>
          </w:p>
        </w:tc>
      </w:tr>
      <w:tr w:rsidR="001D6887" w:rsidRPr="00EC08D9" w14:paraId="056168A0" w14:textId="77777777" w:rsidTr="001D6887">
        <w:trPr>
          <w:jc w:val="center"/>
        </w:trPr>
        <w:tc>
          <w:tcPr>
            <w:tcW w:w="1814" w:type="dxa"/>
            <w:vAlign w:val="center"/>
          </w:tcPr>
          <w:p w14:paraId="37D7168B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02E0B593" w14:textId="77777777" w:rsidR="001D6887" w:rsidRDefault="001D6887" w:rsidP="007B73D4">
            <w:pPr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The iron-carbon phase diagram</w:t>
            </w:r>
            <w:r>
              <w:rPr>
                <w:sz w:val="24"/>
                <w:szCs w:val="24"/>
                <w:lang w:val="en-GB"/>
              </w:rPr>
              <w:t>, cast irons</w:t>
            </w:r>
          </w:p>
          <w:p w14:paraId="01A27656" w14:textId="77777777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(I</w:t>
            </w:r>
            <w:r w:rsidRPr="00EC08D9">
              <w:rPr>
                <w:sz w:val="24"/>
                <w:szCs w:val="24"/>
                <w:lang w:val="en-GB"/>
              </w:rPr>
              <w:t>ron-carbon phase diagram</w:t>
            </w:r>
            <w:r>
              <w:rPr>
                <w:sz w:val="24"/>
                <w:szCs w:val="24"/>
                <w:lang w:val="en-GB"/>
              </w:rPr>
              <w:t xml:space="preserve"> assignment hand in)</w:t>
            </w:r>
          </w:p>
        </w:tc>
        <w:tc>
          <w:tcPr>
            <w:tcW w:w="1213" w:type="dxa"/>
            <w:shd w:val="clear" w:color="auto" w:fill="auto"/>
          </w:tcPr>
          <w:p w14:paraId="50A281FB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F16</w:t>
            </w:r>
          </w:p>
        </w:tc>
      </w:tr>
      <w:tr w:rsidR="001D6887" w:rsidRPr="00EC08D9" w14:paraId="029F1239" w14:textId="77777777" w:rsidTr="001D6887">
        <w:trPr>
          <w:jc w:val="center"/>
        </w:trPr>
        <w:tc>
          <w:tcPr>
            <w:tcW w:w="1814" w:type="dxa"/>
            <w:vAlign w:val="center"/>
          </w:tcPr>
          <w:p w14:paraId="04F77ED2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7E7B608B" w14:textId="7FE1DBC0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Non-equilibrium transformation of steels</w:t>
            </w:r>
          </w:p>
        </w:tc>
        <w:tc>
          <w:tcPr>
            <w:tcW w:w="1213" w:type="dxa"/>
            <w:shd w:val="clear" w:color="auto" w:fill="auto"/>
          </w:tcPr>
          <w:p w14:paraId="5E33C1CF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F16</w:t>
            </w:r>
          </w:p>
        </w:tc>
      </w:tr>
      <w:tr w:rsidR="001D6887" w:rsidRPr="00EC08D9" w14:paraId="47D62131" w14:textId="77777777" w:rsidTr="001D6887">
        <w:trPr>
          <w:jc w:val="center"/>
        </w:trPr>
        <w:tc>
          <w:tcPr>
            <w:tcW w:w="1814" w:type="dxa"/>
            <w:vAlign w:val="center"/>
          </w:tcPr>
          <w:p w14:paraId="2B8AB707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5F339661" w14:textId="16B864C4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 class</w:t>
            </w:r>
          </w:p>
        </w:tc>
        <w:tc>
          <w:tcPr>
            <w:tcW w:w="1213" w:type="dxa"/>
            <w:shd w:val="clear" w:color="auto" w:fill="auto"/>
          </w:tcPr>
          <w:p w14:paraId="591CFB00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-</w:t>
            </w:r>
          </w:p>
        </w:tc>
      </w:tr>
      <w:tr w:rsidR="001D6887" w:rsidRPr="00EC08D9" w14:paraId="4A8C3376" w14:textId="77777777" w:rsidTr="001D6887">
        <w:trPr>
          <w:jc w:val="center"/>
        </w:trPr>
        <w:tc>
          <w:tcPr>
            <w:tcW w:w="1814" w:type="dxa"/>
            <w:vAlign w:val="center"/>
          </w:tcPr>
          <w:p w14:paraId="7CC427BE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14:paraId="7C3731E3" w14:textId="3AFE6B2D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Heat treatment of steels</w:t>
            </w:r>
          </w:p>
        </w:tc>
        <w:tc>
          <w:tcPr>
            <w:tcW w:w="1213" w:type="dxa"/>
            <w:shd w:val="clear" w:color="auto" w:fill="auto"/>
          </w:tcPr>
          <w:p w14:paraId="6C81CC6C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P22A</w:t>
            </w:r>
          </w:p>
        </w:tc>
      </w:tr>
      <w:tr w:rsidR="001D6887" w:rsidRPr="00EC08D9" w14:paraId="57101811" w14:textId="77777777" w:rsidTr="001D6887">
        <w:trPr>
          <w:jc w:val="center"/>
        </w:trPr>
        <w:tc>
          <w:tcPr>
            <w:tcW w:w="1814" w:type="dxa"/>
            <w:vAlign w:val="center"/>
          </w:tcPr>
          <w:p w14:paraId="7F9F02D1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 w:rsidRPr="00EC08D9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4F7CCF00" w14:textId="4D626B1F" w:rsidR="001D6887" w:rsidRPr="00EC08D9" w:rsidRDefault="001D6887" w:rsidP="007B73D4">
            <w:pPr>
              <w:rPr>
                <w:sz w:val="24"/>
                <w:szCs w:val="24"/>
                <w:lang w:val="en-GB"/>
              </w:rPr>
            </w:pPr>
            <w:r w:rsidRPr="006B1B4A">
              <w:rPr>
                <w:sz w:val="24"/>
                <w:szCs w:val="24"/>
                <w:lang w:val="en-GB"/>
              </w:rPr>
              <w:t>Consultation</w:t>
            </w:r>
          </w:p>
        </w:tc>
        <w:tc>
          <w:tcPr>
            <w:tcW w:w="1213" w:type="dxa"/>
            <w:shd w:val="clear" w:color="auto" w:fill="auto"/>
          </w:tcPr>
          <w:p w14:paraId="021E14C9" w14:textId="77777777" w:rsidR="001D6887" w:rsidRPr="00EC08D9" w:rsidRDefault="001D6887" w:rsidP="007B73D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F16</w:t>
            </w:r>
          </w:p>
        </w:tc>
      </w:tr>
    </w:tbl>
    <w:p w14:paraId="662CE012" w14:textId="4E1239F8" w:rsidR="0032182C" w:rsidRPr="0032182C" w:rsidRDefault="0032182C" w:rsidP="001D6887">
      <w:pPr>
        <w:spacing w:line="360" w:lineRule="auto"/>
        <w:rPr>
          <w:b/>
          <w:sz w:val="24"/>
        </w:rPr>
      </w:pPr>
    </w:p>
    <w:sectPr w:rsidR="0032182C" w:rsidRPr="0032182C" w:rsidSect="003218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096A"/>
    <w:multiLevelType w:val="hybridMultilevel"/>
    <w:tmpl w:val="C414E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902E66"/>
    <w:multiLevelType w:val="hybridMultilevel"/>
    <w:tmpl w:val="5B2A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10806">
    <w:abstractNumId w:val="0"/>
  </w:num>
  <w:num w:numId="2" w16cid:durableId="181124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TaxMLC0MLc0MbRQ0lEKTi0uzszPAykwNKkFANNSpJYtAAAA"/>
  </w:docVars>
  <w:rsids>
    <w:rsidRoot w:val="00FE2457"/>
    <w:rsid w:val="00010131"/>
    <w:rsid w:val="0001251E"/>
    <w:rsid w:val="000233D2"/>
    <w:rsid w:val="00027C64"/>
    <w:rsid w:val="00060D6B"/>
    <w:rsid w:val="00063DBD"/>
    <w:rsid w:val="00067CFB"/>
    <w:rsid w:val="00070B29"/>
    <w:rsid w:val="00077FEF"/>
    <w:rsid w:val="000843B9"/>
    <w:rsid w:val="000A211C"/>
    <w:rsid w:val="000B4E9F"/>
    <w:rsid w:val="000C12BC"/>
    <w:rsid w:val="000D3057"/>
    <w:rsid w:val="000D3B82"/>
    <w:rsid w:val="001012CD"/>
    <w:rsid w:val="001702F4"/>
    <w:rsid w:val="001D6887"/>
    <w:rsid w:val="001F14BF"/>
    <w:rsid w:val="001F1BB0"/>
    <w:rsid w:val="001F2717"/>
    <w:rsid w:val="00203186"/>
    <w:rsid w:val="00250789"/>
    <w:rsid w:val="00267E1F"/>
    <w:rsid w:val="0027752D"/>
    <w:rsid w:val="002A6C5E"/>
    <w:rsid w:val="002E6A88"/>
    <w:rsid w:val="002F272C"/>
    <w:rsid w:val="0031692E"/>
    <w:rsid w:val="0032182C"/>
    <w:rsid w:val="00326BD4"/>
    <w:rsid w:val="00334C6D"/>
    <w:rsid w:val="00363A6C"/>
    <w:rsid w:val="003A1E44"/>
    <w:rsid w:val="003A2170"/>
    <w:rsid w:val="003B3CAB"/>
    <w:rsid w:val="003D5371"/>
    <w:rsid w:val="004370C2"/>
    <w:rsid w:val="00481474"/>
    <w:rsid w:val="004823CB"/>
    <w:rsid w:val="0049504F"/>
    <w:rsid w:val="004A6826"/>
    <w:rsid w:val="004B4904"/>
    <w:rsid w:val="004B77D3"/>
    <w:rsid w:val="004D595F"/>
    <w:rsid w:val="00501550"/>
    <w:rsid w:val="00511E33"/>
    <w:rsid w:val="005330A0"/>
    <w:rsid w:val="00567CB6"/>
    <w:rsid w:val="00583396"/>
    <w:rsid w:val="00594383"/>
    <w:rsid w:val="00596035"/>
    <w:rsid w:val="005B1EAA"/>
    <w:rsid w:val="005D5B2E"/>
    <w:rsid w:val="005F573B"/>
    <w:rsid w:val="00637C92"/>
    <w:rsid w:val="006464BA"/>
    <w:rsid w:val="0065025C"/>
    <w:rsid w:val="00681A78"/>
    <w:rsid w:val="00684DB4"/>
    <w:rsid w:val="00694452"/>
    <w:rsid w:val="006A68FC"/>
    <w:rsid w:val="006F3CEB"/>
    <w:rsid w:val="006F43EE"/>
    <w:rsid w:val="00720BD1"/>
    <w:rsid w:val="00724788"/>
    <w:rsid w:val="007325A3"/>
    <w:rsid w:val="007405F6"/>
    <w:rsid w:val="007411F4"/>
    <w:rsid w:val="00741834"/>
    <w:rsid w:val="00741A2E"/>
    <w:rsid w:val="007576E8"/>
    <w:rsid w:val="007714DA"/>
    <w:rsid w:val="00797840"/>
    <w:rsid w:val="007A3529"/>
    <w:rsid w:val="007E47F6"/>
    <w:rsid w:val="007F0C30"/>
    <w:rsid w:val="007F10AF"/>
    <w:rsid w:val="00805832"/>
    <w:rsid w:val="00814D0B"/>
    <w:rsid w:val="00850A19"/>
    <w:rsid w:val="008B17EF"/>
    <w:rsid w:val="008C4A8B"/>
    <w:rsid w:val="008D191E"/>
    <w:rsid w:val="008D7605"/>
    <w:rsid w:val="008E694E"/>
    <w:rsid w:val="008F659F"/>
    <w:rsid w:val="00923D86"/>
    <w:rsid w:val="009524A9"/>
    <w:rsid w:val="00961058"/>
    <w:rsid w:val="0097356A"/>
    <w:rsid w:val="00981E51"/>
    <w:rsid w:val="0099192E"/>
    <w:rsid w:val="009A5416"/>
    <w:rsid w:val="00A030F4"/>
    <w:rsid w:val="00A03C82"/>
    <w:rsid w:val="00A07A25"/>
    <w:rsid w:val="00A30F55"/>
    <w:rsid w:val="00A41A36"/>
    <w:rsid w:val="00A42F12"/>
    <w:rsid w:val="00A44A14"/>
    <w:rsid w:val="00A65A62"/>
    <w:rsid w:val="00AA1253"/>
    <w:rsid w:val="00AA4BFC"/>
    <w:rsid w:val="00AA6C88"/>
    <w:rsid w:val="00AB728E"/>
    <w:rsid w:val="00AC6F1C"/>
    <w:rsid w:val="00AD52E7"/>
    <w:rsid w:val="00AE300C"/>
    <w:rsid w:val="00B0252E"/>
    <w:rsid w:val="00B42CBD"/>
    <w:rsid w:val="00B471A1"/>
    <w:rsid w:val="00B51EDD"/>
    <w:rsid w:val="00B55F53"/>
    <w:rsid w:val="00B75B9C"/>
    <w:rsid w:val="00BA278F"/>
    <w:rsid w:val="00BC1153"/>
    <w:rsid w:val="00BC2497"/>
    <w:rsid w:val="00BC4516"/>
    <w:rsid w:val="00BE0AAA"/>
    <w:rsid w:val="00BE6933"/>
    <w:rsid w:val="00C074D6"/>
    <w:rsid w:val="00C31F46"/>
    <w:rsid w:val="00C409A2"/>
    <w:rsid w:val="00C55974"/>
    <w:rsid w:val="00C62A21"/>
    <w:rsid w:val="00C64C09"/>
    <w:rsid w:val="00C65641"/>
    <w:rsid w:val="00C93B50"/>
    <w:rsid w:val="00CA2FD3"/>
    <w:rsid w:val="00CB2EA5"/>
    <w:rsid w:val="00CC485C"/>
    <w:rsid w:val="00D167B4"/>
    <w:rsid w:val="00D173B4"/>
    <w:rsid w:val="00D41A2E"/>
    <w:rsid w:val="00D445E0"/>
    <w:rsid w:val="00D55667"/>
    <w:rsid w:val="00D74DF8"/>
    <w:rsid w:val="00D77108"/>
    <w:rsid w:val="00D91308"/>
    <w:rsid w:val="00DB51BC"/>
    <w:rsid w:val="00DC13F1"/>
    <w:rsid w:val="00DD5A11"/>
    <w:rsid w:val="00DE3AD9"/>
    <w:rsid w:val="00E1172D"/>
    <w:rsid w:val="00E26509"/>
    <w:rsid w:val="00E45A55"/>
    <w:rsid w:val="00E62799"/>
    <w:rsid w:val="00E75DC6"/>
    <w:rsid w:val="00E76968"/>
    <w:rsid w:val="00EA76E3"/>
    <w:rsid w:val="00EB66B9"/>
    <w:rsid w:val="00EC063A"/>
    <w:rsid w:val="00ED77C0"/>
    <w:rsid w:val="00EF49CC"/>
    <w:rsid w:val="00F24E84"/>
    <w:rsid w:val="00F27259"/>
    <w:rsid w:val="00F42C38"/>
    <w:rsid w:val="00F505B2"/>
    <w:rsid w:val="00F60A8F"/>
    <w:rsid w:val="00FC04B2"/>
    <w:rsid w:val="00FE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77FF5"/>
  <w15:docId w15:val="{D766F925-F032-4E44-BEB8-6E2C9031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51EDD"/>
    <w:pPr>
      <w:overflowPunct w:val="0"/>
      <w:autoSpaceDE w:val="0"/>
      <w:autoSpaceDN w:val="0"/>
      <w:adjustRightInd w:val="0"/>
      <w:textAlignment w:val="baseline"/>
    </w:pPr>
    <w:rPr>
      <w:sz w:val="26"/>
      <w:lang w:eastAsia="hu-HU"/>
    </w:rPr>
  </w:style>
  <w:style w:type="paragraph" w:styleId="Cmsor1">
    <w:name w:val="heading 1"/>
    <w:basedOn w:val="Norml"/>
    <w:next w:val="Norml"/>
    <w:qFormat/>
    <w:rsid w:val="00B51EDD"/>
    <w:pPr>
      <w:keepNext/>
      <w:jc w:val="center"/>
      <w:outlineLvl w:val="0"/>
    </w:pPr>
    <w:rPr>
      <w:i/>
      <w:sz w:val="24"/>
    </w:rPr>
  </w:style>
  <w:style w:type="paragraph" w:styleId="Cmsor2">
    <w:name w:val="heading 2"/>
    <w:basedOn w:val="Norml"/>
    <w:next w:val="Norml"/>
    <w:qFormat/>
    <w:rsid w:val="00B51EDD"/>
    <w:pPr>
      <w:keepNext/>
      <w:outlineLvl w:val="1"/>
    </w:pPr>
    <w:rPr>
      <w:i/>
      <w:sz w:val="24"/>
    </w:rPr>
  </w:style>
  <w:style w:type="paragraph" w:styleId="Cmsor3">
    <w:name w:val="heading 3"/>
    <w:basedOn w:val="Norml"/>
    <w:next w:val="Norml"/>
    <w:qFormat/>
    <w:rsid w:val="00B51EDD"/>
    <w:pPr>
      <w:keepNext/>
      <w:jc w:val="right"/>
      <w:outlineLvl w:val="2"/>
    </w:pPr>
    <w:rPr>
      <w:i/>
      <w:sz w:val="24"/>
    </w:rPr>
  </w:style>
  <w:style w:type="paragraph" w:styleId="Cmsor4">
    <w:name w:val="heading 4"/>
    <w:basedOn w:val="Norml"/>
    <w:next w:val="Norml"/>
    <w:qFormat/>
    <w:rsid w:val="00B51EDD"/>
    <w:pPr>
      <w:keepNext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DC13F1"/>
    <w:pPr>
      <w:keepNext/>
      <w:overflowPunct/>
      <w:autoSpaceDE/>
      <w:autoSpaceDN/>
      <w:adjustRightInd/>
      <w:textAlignment w:val="auto"/>
      <w:outlineLvl w:val="4"/>
    </w:pPr>
    <w:rPr>
      <w:i/>
      <w:iCs/>
      <w:sz w:val="20"/>
    </w:rPr>
  </w:style>
  <w:style w:type="paragraph" w:styleId="Cmsor6">
    <w:name w:val="heading 6"/>
    <w:basedOn w:val="Norml"/>
    <w:next w:val="Norml"/>
    <w:qFormat/>
    <w:rsid w:val="00DC13F1"/>
    <w:pPr>
      <w:keepNext/>
      <w:overflowPunct/>
      <w:autoSpaceDE/>
      <w:autoSpaceDN/>
      <w:adjustRightInd/>
      <w:jc w:val="center"/>
      <w:textAlignment w:val="auto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C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DC13F1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styleId="Hiperhivatkozs">
    <w:name w:val="Hyperlink"/>
    <w:rsid w:val="00DC13F1"/>
    <w:rPr>
      <w:color w:val="0000FF"/>
      <w:u w:val="single"/>
    </w:rPr>
  </w:style>
  <w:style w:type="character" w:styleId="Mrltotthiperhivatkozs">
    <w:name w:val="FollowedHyperlink"/>
    <w:rsid w:val="00DC13F1"/>
    <w:rPr>
      <w:color w:val="800080"/>
      <w:u w:val="single"/>
    </w:rPr>
  </w:style>
  <w:style w:type="paragraph" w:customStyle="1" w:styleId="4mtantargy">
    <w:name w:val="4m tantargy"/>
    <w:basedOn w:val="Norml"/>
    <w:rsid w:val="000A211C"/>
    <w:pPr>
      <w:overflowPunct/>
      <w:autoSpaceDE/>
      <w:autoSpaceDN/>
      <w:adjustRightInd/>
      <w:jc w:val="both"/>
      <w:textAlignment w:val="auto"/>
    </w:pPr>
    <w:rPr>
      <w:b/>
      <w:noProof/>
      <w:sz w:val="20"/>
    </w:rPr>
  </w:style>
  <w:style w:type="paragraph" w:styleId="Buborkszveg">
    <w:name w:val="Balloon Text"/>
    <w:basedOn w:val="Norml"/>
    <w:link w:val="BuborkszvegChar"/>
    <w:rsid w:val="00BC11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C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B06C-28DB-4C32-BAEF-E7EB622D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Hewlett-Packard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Kovács Dániel</dc:creator>
  <cp:lastModifiedBy>Istvánné Ráthy</cp:lastModifiedBy>
  <cp:revision>3</cp:revision>
  <cp:lastPrinted>2022-02-09T07:32:00Z</cp:lastPrinted>
  <dcterms:created xsi:type="dcterms:W3CDTF">2023-06-15T16:48:00Z</dcterms:created>
  <dcterms:modified xsi:type="dcterms:W3CDTF">2023-06-18T14:21:00Z</dcterms:modified>
</cp:coreProperties>
</file>